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A78" w:rsidRDefault="00C50A78" w:rsidP="00C50A78">
      <w:pPr>
        <w:jc w:val="center"/>
        <w:rPr>
          <w:b/>
          <w:sz w:val="28"/>
          <w:szCs w:val="28"/>
          <w:u w:val="single"/>
        </w:rPr>
      </w:pPr>
      <w:bookmarkStart w:id="0" w:name="OLE_LINK1"/>
      <w:bookmarkStart w:id="1" w:name="OLE_LINK2"/>
      <w:bookmarkStart w:id="2" w:name="OLE_LINK3"/>
      <w:r>
        <w:rPr>
          <w:b/>
          <w:sz w:val="28"/>
          <w:szCs w:val="28"/>
          <w:u w:val="single"/>
        </w:rPr>
        <w:t xml:space="preserve">Member Update </w:t>
      </w:r>
      <w:r w:rsidR="003D4DD9">
        <w:rPr>
          <w:b/>
          <w:sz w:val="28"/>
          <w:szCs w:val="28"/>
          <w:u w:val="single"/>
        </w:rPr>
        <w:t>2</w:t>
      </w:r>
      <w:r w:rsidR="003D4DD9" w:rsidRPr="003D4DD9">
        <w:rPr>
          <w:b/>
          <w:sz w:val="28"/>
          <w:szCs w:val="28"/>
          <w:u w:val="single"/>
          <w:vertAlign w:val="superscript"/>
        </w:rPr>
        <w:t>nd</w:t>
      </w:r>
      <w:r w:rsidR="003D4DD9">
        <w:rPr>
          <w:b/>
          <w:sz w:val="28"/>
          <w:szCs w:val="28"/>
          <w:u w:val="single"/>
        </w:rPr>
        <w:t xml:space="preserve"> </w:t>
      </w:r>
      <w:r>
        <w:rPr>
          <w:b/>
          <w:sz w:val="28"/>
          <w:szCs w:val="28"/>
          <w:u w:val="single"/>
        </w:rPr>
        <w:t>March 2015</w:t>
      </w:r>
    </w:p>
    <w:p w:rsidR="00A42D17" w:rsidRDefault="00A42D17" w:rsidP="00C50A78">
      <w:pPr>
        <w:jc w:val="center"/>
        <w:rPr>
          <w:b/>
          <w:sz w:val="28"/>
          <w:szCs w:val="28"/>
          <w:u w:val="single"/>
        </w:rPr>
      </w:pPr>
      <w:r w:rsidRPr="00C50A78">
        <w:rPr>
          <w:b/>
          <w:sz w:val="28"/>
          <w:szCs w:val="28"/>
          <w:u w:val="single"/>
        </w:rPr>
        <w:t xml:space="preserve">What is happening </w:t>
      </w:r>
      <w:r w:rsidR="00C50A78" w:rsidRPr="00C50A78">
        <w:rPr>
          <w:b/>
          <w:sz w:val="28"/>
          <w:szCs w:val="28"/>
          <w:u w:val="single"/>
        </w:rPr>
        <w:t>in Industrial Relations in</w:t>
      </w:r>
      <w:r w:rsidR="002A14A2" w:rsidRPr="00C50A78">
        <w:rPr>
          <w:b/>
          <w:sz w:val="28"/>
          <w:szCs w:val="28"/>
          <w:u w:val="single"/>
        </w:rPr>
        <w:t xml:space="preserve"> </w:t>
      </w:r>
      <w:r w:rsidRPr="00C50A78">
        <w:rPr>
          <w:b/>
          <w:sz w:val="28"/>
          <w:szCs w:val="28"/>
          <w:u w:val="single"/>
        </w:rPr>
        <w:t>2015.</w:t>
      </w:r>
    </w:p>
    <w:p w:rsidR="003D4DD9" w:rsidRPr="00C50A78" w:rsidRDefault="003D4DD9" w:rsidP="003D4DD9">
      <w:pPr>
        <w:rPr>
          <w:b/>
          <w:sz w:val="28"/>
          <w:szCs w:val="28"/>
          <w:u w:val="single"/>
        </w:rPr>
      </w:pPr>
      <w:r w:rsidRPr="003D4DD9">
        <w:rPr>
          <w:b/>
          <w:sz w:val="28"/>
          <w:szCs w:val="28"/>
          <w:u w:val="single"/>
        </w:rPr>
        <w:t>WHS, Quad Bikes Coronial Inquest, Employer fined for underpayment of wages, Redundancies-small employer, Public Holidays 2015-17, WorkCover Changes and Calculating Overtime for Casuals</w:t>
      </w:r>
    </w:p>
    <w:p w:rsidR="00094D1A" w:rsidRPr="00A95BE7" w:rsidRDefault="00094D1A" w:rsidP="00C50A78">
      <w:pPr>
        <w:pStyle w:val="ListParagraph"/>
        <w:numPr>
          <w:ilvl w:val="0"/>
          <w:numId w:val="16"/>
        </w:numPr>
        <w:ind w:left="426" w:hanging="426"/>
        <w:rPr>
          <w:b/>
          <w:sz w:val="26"/>
          <w:szCs w:val="26"/>
          <w:u w:val="single"/>
        </w:rPr>
      </w:pPr>
      <w:r w:rsidRPr="00A95BE7">
        <w:rPr>
          <w:b/>
          <w:sz w:val="26"/>
          <w:szCs w:val="26"/>
          <w:u w:val="single"/>
        </w:rPr>
        <w:t>Workplace Health and Safety (“WHS”)</w:t>
      </w:r>
    </w:p>
    <w:p w:rsidR="00094D1A" w:rsidRPr="00C50A78" w:rsidRDefault="00094D1A">
      <w:pPr>
        <w:rPr>
          <w:sz w:val="24"/>
          <w:szCs w:val="24"/>
        </w:rPr>
      </w:pPr>
      <w:r w:rsidRPr="00C50A78">
        <w:rPr>
          <w:sz w:val="24"/>
          <w:szCs w:val="24"/>
        </w:rPr>
        <w:t>In 2013 the WHS legislation changed and so did the obligations for employers, managers and Directors.  The Responsible Officer</w:t>
      </w:r>
      <w:r w:rsidR="00DC500E" w:rsidRPr="00C50A78">
        <w:rPr>
          <w:sz w:val="24"/>
          <w:szCs w:val="24"/>
        </w:rPr>
        <w:t xml:space="preserve"> responsibilities </w:t>
      </w:r>
      <w:r w:rsidR="00227830" w:rsidRPr="00C50A78">
        <w:rPr>
          <w:sz w:val="24"/>
          <w:szCs w:val="24"/>
        </w:rPr>
        <w:t>have now been included in the provisions for a Person Conducting a Business Unit (“PCBU”).</w:t>
      </w:r>
      <w:r w:rsidR="00DC500E" w:rsidRPr="00C50A78">
        <w:rPr>
          <w:sz w:val="24"/>
          <w:szCs w:val="24"/>
        </w:rPr>
        <w:t xml:space="preserve">  </w:t>
      </w:r>
    </w:p>
    <w:p w:rsidR="000672A3" w:rsidRPr="00C50A78" w:rsidRDefault="00094D1A">
      <w:pPr>
        <w:rPr>
          <w:sz w:val="24"/>
          <w:szCs w:val="24"/>
        </w:rPr>
      </w:pPr>
      <w:r w:rsidRPr="00C50A78">
        <w:rPr>
          <w:sz w:val="24"/>
          <w:szCs w:val="24"/>
        </w:rPr>
        <w:t xml:space="preserve">South Australia is bound by </w:t>
      </w:r>
      <w:r w:rsidR="00444E5D" w:rsidRPr="00C50A78">
        <w:rPr>
          <w:sz w:val="24"/>
          <w:szCs w:val="24"/>
        </w:rPr>
        <w:t xml:space="preserve">the </w:t>
      </w:r>
      <w:r w:rsidRPr="00C50A78">
        <w:rPr>
          <w:sz w:val="24"/>
          <w:szCs w:val="24"/>
        </w:rPr>
        <w:t>Model Act developed by Safe Work Australia. Under the Model Act, officers have a duty to exercise due diligence to ensure that their organisation complies with its WHS duties and obligations. 'Officer' has the same meaning as under the Corporations Act 2001 (Cth) and there</w:t>
      </w:r>
      <w:bookmarkStart w:id="3" w:name="_GoBack"/>
      <w:bookmarkEnd w:id="3"/>
      <w:r w:rsidRPr="00C50A78">
        <w:rPr>
          <w:sz w:val="24"/>
          <w:szCs w:val="24"/>
        </w:rPr>
        <w:t xml:space="preserve">fore includes not only directors, but any person who makes or participates in making decisions that affect the whole or a substantial part of the business of the corporation. This means that a wide range of executives and, managers may be captured by the definition of </w:t>
      </w:r>
      <w:r w:rsidR="00444E5D" w:rsidRPr="00C50A78">
        <w:rPr>
          <w:sz w:val="24"/>
          <w:szCs w:val="24"/>
        </w:rPr>
        <w:t>“</w:t>
      </w:r>
      <w:r w:rsidRPr="00C50A78">
        <w:rPr>
          <w:sz w:val="24"/>
          <w:szCs w:val="24"/>
        </w:rPr>
        <w:t>officer</w:t>
      </w:r>
      <w:r w:rsidR="00444E5D" w:rsidRPr="00C50A78">
        <w:rPr>
          <w:sz w:val="24"/>
          <w:szCs w:val="24"/>
        </w:rPr>
        <w:t>”</w:t>
      </w:r>
      <w:r w:rsidRPr="00C50A78">
        <w:rPr>
          <w:sz w:val="24"/>
          <w:szCs w:val="24"/>
        </w:rPr>
        <w:t xml:space="preserve"> under the Model Act.</w:t>
      </w:r>
    </w:p>
    <w:p w:rsidR="00094D1A" w:rsidRPr="00C50A78" w:rsidRDefault="00094D1A" w:rsidP="00094D1A">
      <w:pPr>
        <w:rPr>
          <w:sz w:val="24"/>
          <w:szCs w:val="24"/>
        </w:rPr>
      </w:pPr>
      <w:r w:rsidRPr="00C50A78">
        <w:rPr>
          <w:sz w:val="24"/>
          <w:szCs w:val="24"/>
        </w:rPr>
        <w:t>The more serious offences carry the risk of an officer being imprisoned (e</w:t>
      </w:r>
      <w:r w:rsidR="00DC500E" w:rsidRPr="00C50A78">
        <w:rPr>
          <w:sz w:val="24"/>
          <w:szCs w:val="24"/>
        </w:rPr>
        <w:t>.</w:t>
      </w:r>
      <w:r w:rsidRPr="00C50A78">
        <w:rPr>
          <w:sz w:val="24"/>
          <w:szCs w:val="24"/>
        </w:rPr>
        <w:t>g</w:t>
      </w:r>
      <w:r w:rsidR="00DC500E" w:rsidRPr="00C50A78">
        <w:rPr>
          <w:sz w:val="24"/>
          <w:szCs w:val="24"/>
        </w:rPr>
        <w:t>.</w:t>
      </w:r>
      <w:r w:rsidRPr="00C50A78">
        <w:rPr>
          <w:sz w:val="24"/>
          <w:szCs w:val="24"/>
        </w:rPr>
        <w:t xml:space="preserve"> offences involving reckless disregard for health and safety). The maximum penalties per offence in South Australia for organisations and their Directors and Officers are currently as follows:</w:t>
      </w:r>
    </w:p>
    <w:tbl>
      <w:tblPr>
        <w:tblW w:w="4930" w:type="pct"/>
        <w:tblInd w:w="29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48"/>
        <w:gridCol w:w="6381"/>
      </w:tblGrid>
      <w:tr w:rsidR="00094D1A" w:rsidRPr="00C50A78" w:rsidTr="00C50A78">
        <w:tc>
          <w:tcPr>
            <w:tcW w:w="1427" w:type="pct"/>
            <w:tcBorders>
              <w:top w:val="outset" w:sz="6" w:space="0" w:color="auto"/>
              <w:left w:val="outset" w:sz="6" w:space="0" w:color="auto"/>
              <w:bottom w:val="outset" w:sz="6" w:space="0" w:color="auto"/>
              <w:right w:val="outset" w:sz="6" w:space="0" w:color="auto"/>
            </w:tcBorders>
            <w:vAlign w:val="center"/>
            <w:hideMark/>
          </w:tcPr>
          <w:p w:rsidR="00094D1A" w:rsidRPr="00C50A78" w:rsidRDefault="00094D1A" w:rsidP="00094D1A">
            <w:pPr>
              <w:spacing w:after="0" w:line="240" w:lineRule="auto"/>
              <w:rPr>
                <w:rFonts w:eastAsia="Times New Roman" w:cs="Times New Roman"/>
                <w:color w:val="4B4B4B"/>
                <w:sz w:val="24"/>
                <w:szCs w:val="24"/>
                <w:lang w:eastAsia="en-AU"/>
              </w:rPr>
            </w:pPr>
            <w:r w:rsidRPr="00C50A78">
              <w:rPr>
                <w:rFonts w:eastAsia="Times New Roman" w:cs="Times New Roman"/>
                <w:b/>
                <w:bCs/>
                <w:color w:val="4B4B4B"/>
                <w:sz w:val="24"/>
                <w:szCs w:val="24"/>
                <w:lang w:eastAsia="en-AU"/>
              </w:rPr>
              <w:t>Organisations</w:t>
            </w:r>
          </w:p>
        </w:tc>
        <w:tc>
          <w:tcPr>
            <w:tcW w:w="3573" w:type="pct"/>
            <w:tcBorders>
              <w:top w:val="outset" w:sz="6" w:space="0" w:color="auto"/>
              <w:left w:val="outset" w:sz="6" w:space="0" w:color="auto"/>
              <w:bottom w:val="outset" w:sz="6" w:space="0" w:color="auto"/>
              <w:right w:val="outset" w:sz="6" w:space="0" w:color="auto"/>
            </w:tcBorders>
            <w:vAlign w:val="center"/>
            <w:hideMark/>
          </w:tcPr>
          <w:p w:rsidR="00094D1A" w:rsidRPr="00C50A78" w:rsidRDefault="00094D1A" w:rsidP="00094D1A">
            <w:pPr>
              <w:spacing w:after="0" w:line="240" w:lineRule="auto"/>
              <w:rPr>
                <w:rFonts w:eastAsia="Times New Roman" w:cs="Times New Roman"/>
                <w:color w:val="4B4B4B"/>
                <w:sz w:val="24"/>
                <w:szCs w:val="24"/>
                <w:lang w:eastAsia="en-AU"/>
              </w:rPr>
            </w:pPr>
            <w:r w:rsidRPr="00C50A78">
              <w:rPr>
                <w:rFonts w:eastAsia="Times New Roman" w:cs="Times New Roman"/>
                <w:b/>
                <w:bCs/>
                <w:color w:val="4B4B4B"/>
                <w:sz w:val="24"/>
                <w:szCs w:val="24"/>
                <w:lang w:eastAsia="en-AU"/>
              </w:rPr>
              <w:t>Directors / officers</w:t>
            </w:r>
          </w:p>
        </w:tc>
      </w:tr>
      <w:tr w:rsidR="00094D1A" w:rsidRPr="00C50A78" w:rsidTr="00C50A78">
        <w:trPr>
          <w:trHeight w:val="395"/>
        </w:trPr>
        <w:tc>
          <w:tcPr>
            <w:tcW w:w="1427" w:type="pct"/>
            <w:tcBorders>
              <w:top w:val="outset" w:sz="6" w:space="0" w:color="auto"/>
              <w:left w:val="outset" w:sz="6" w:space="0" w:color="auto"/>
              <w:bottom w:val="outset" w:sz="6" w:space="0" w:color="auto"/>
              <w:right w:val="outset" w:sz="6" w:space="0" w:color="auto"/>
            </w:tcBorders>
            <w:vAlign w:val="center"/>
            <w:hideMark/>
          </w:tcPr>
          <w:p w:rsidR="00094D1A" w:rsidRPr="00C50A78" w:rsidRDefault="00C50A78" w:rsidP="00DC500E">
            <w:pPr>
              <w:spacing w:after="0" w:line="240" w:lineRule="auto"/>
              <w:jc w:val="both"/>
              <w:rPr>
                <w:rFonts w:eastAsia="Times New Roman" w:cs="Times New Roman"/>
                <w:color w:val="4B4B4B"/>
                <w:sz w:val="24"/>
                <w:szCs w:val="24"/>
                <w:lang w:eastAsia="en-AU"/>
              </w:rPr>
            </w:pPr>
            <w:r w:rsidRPr="00C50A78">
              <w:rPr>
                <w:rFonts w:eastAsia="Times New Roman" w:cs="Times New Roman"/>
                <w:color w:val="4B4B4B"/>
                <w:sz w:val="24"/>
                <w:szCs w:val="24"/>
                <w:lang w:eastAsia="en-AU"/>
              </w:rPr>
              <w:t>$500,000 to $3,000,000*</w:t>
            </w:r>
          </w:p>
        </w:tc>
        <w:tc>
          <w:tcPr>
            <w:tcW w:w="3573" w:type="pct"/>
            <w:tcBorders>
              <w:top w:val="outset" w:sz="6" w:space="0" w:color="auto"/>
              <w:left w:val="outset" w:sz="6" w:space="0" w:color="auto"/>
              <w:bottom w:val="outset" w:sz="6" w:space="0" w:color="auto"/>
              <w:right w:val="outset" w:sz="6" w:space="0" w:color="auto"/>
            </w:tcBorders>
            <w:vAlign w:val="center"/>
            <w:hideMark/>
          </w:tcPr>
          <w:p w:rsidR="00094D1A" w:rsidRPr="00C50A78" w:rsidRDefault="00094D1A" w:rsidP="00DC500E">
            <w:pPr>
              <w:numPr>
                <w:ilvl w:val="0"/>
                <w:numId w:val="1"/>
              </w:numPr>
              <w:spacing w:before="100" w:beforeAutospacing="1" w:after="100" w:afterAutospacing="1" w:line="240" w:lineRule="auto"/>
              <w:ind w:left="0"/>
              <w:jc w:val="both"/>
              <w:rPr>
                <w:rFonts w:eastAsia="Times New Roman" w:cs="Times New Roman"/>
                <w:color w:val="4B4B4B"/>
                <w:sz w:val="24"/>
                <w:szCs w:val="24"/>
                <w:lang w:eastAsia="en-AU"/>
              </w:rPr>
            </w:pPr>
            <w:r w:rsidRPr="00C50A78">
              <w:rPr>
                <w:rFonts w:eastAsia="Times New Roman" w:cs="Times New Roman"/>
                <w:color w:val="4B4B4B"/>
                <w:sz w:val="24"/>
                <w:szCs w:val="24"/>
                <w:lang w:eastAsia="en-AU"/>
              </w:rPr>
              <w:t xml:space="preserve">$100,000 to $500,000; and /or imprisonment for up to 5 years* </w:t>
            </w:r>
          </w:p>
        </w:tc>
      </w:tr>
    </w:tbl>
    <w:p w:rsidR="00C50A78" w:rsidRPr="00C50A78" w:rsidRDefault="00C50A78" w:rsidP="00094D1A">
      <w:pPr>
        <w:rPr>
          <w:sz w:val="24"/>
          <w:szCs w:val="24"/>
        </w:rPr>
      </w:pPr>
    </w:p>
    <w:p w:rsidR="00094D1A" w:rsidRPr="00C50A78" w:rsidRDefault="00094D1A" w:rsidP="00094D1A">
      <w:pPr>
        <w:rPr>
          <w:sz w:val="24"/>
          <w:szCs w:val="24"/>
        </w:rPr>
      </w:pPr>
      <w:r w:rsidRPr="00C50A78">
        <w:rPr>
          <w:sz w:val="24"/>
          <w:szCs w:val="24"/>
        </w:rPr>
        <w:t xml:space="preserve">The duty of officers to exercise due diligence with regard to WHS, have been and will continue to be a catalyst for increasing focus on WHS by senior management and boards of directors. Officers can exercise due diligence by: </w:t>
      </w:r>
    </w:p>
    <w:p w:rsidR="00094D1A" w:rsidRPr="00C50A78" w:rsidRDefault="00094D1A" w:rsidP="003D4DD9">
      <w:pPr>
        <w:pStyle w:val="ListParagraph"/>
        <w:numPr>
          <w:ilvl w:val="0"/>
          <w:numId w:val="27"/>
        </w:numPr>
        <w:rPr>
          <w:sz w:val="24"/>
          <w:szCs w:val="24"/>
        </w:rPr>
      </w:pPr>
      <w:r w:rsidRPr="00C50A78">
        <w:rPr>
          <w:sz w:val="24"/>
          <w:szCs w:val="24"/>
        </w:rPr>
        <w:t>maintaining up to date knowledge of WHS law;</w:t>
      </w:r>
    </w:p>
    <w:p w:rsidR="00094D1A" w:rsidRPr="00C50A78" w:rsidRDefault="00094D1A" w:rsidP="003D4DD9">
      <w:pPr>
        <w:pStyle w:val="ListParagraph"/>
        <w:numPr>
          <w:ilvl w:val="0"/>
          <w:numId w:val="27"/>
        </w:numPr>
        <w:rPr>
          <w:sz w:val="24"/>
          <w:szCs w:val="24"/>
        </w:rPr>
      </w:pPr>
      <w:r w:rsidRPr="00C50A78">
        <w:rPr>
          <w:sz w:val="24"/>
          <w:szCs w:val="24"/>
        </w:rPr>
        <w:t>understanding the risks of their organisation's business;</w:t>
      </w:r>
    </w:p>
    <w:p w:rsidR="00094D1A" w:rsidRPr="00C50A78" w:rsidRDefault="00094D1A" w:rsidP="003D4DD9">
      <w:pPr>
        <w:pStyle w:val="ListParagraph"/>
        <w:numPr>
          <w:ilvl w:val="0"/>
          <w:numId w:val="27"/>
        </w:numPr>
        <w:rPr>
          <w:sz w:val="24"/>
          <w:szCs w:val="24"/>
        </w:rPr>
      </w:pPr>
      <w:r w:rsidRPr="00C50A78">
        <w:rPr>
          <w:sz w:val="24"/>
          <w:szCs w:val="24"/>
        </w:rPr>
        <w:t>ensuring that resources for safety are available and used; and</w:t>
      </w:r>
    </w:p>
    <w:p w:rsidR="00094D1A" w:rsidRPr="00C50A78" w:rsidRDefault="00094D1A" w:rsidP="003D4DD9">
      <w:pPr>
        <w:pStyle w:val="ListParagraph"/>
        <w:numPr>
          <w:ilvl w:val="0"/>
          <w:numId w:val="27"/>
        </w:numPr>
        <w:rPr>
          <w:sz w:val="24"/>
          <w:szCs w:val="24"/>
        </w:rPr>
      </w:pPr>
      <w:r w:rsidRPr="00C50A78">
        <w:rPr>
          <w:sz w:val="24"/>
          <w:szCs w:val="24"/>
        </w:rPr>
        <w:t xml:space="preserve">ensuring that the organisation has processes in place for responding to hazards and complying with WHS law. </w:t>
      </w:r>
    </w:p>
    <w:p w:rsidR="00094D1A" w:rsidRPr="003D4DD9" w:rsidRDefault="00094D1A" w:rsidP="00094D1A">
      <w:pPr>
        <w:rPr>
          <w:b/>
          <w:sz w:val="24"/>
          <w:szCs w:val="24"/>
        </w:rPr>
      </w:pPr>
      <w:r w:rsidRPr="00C50A78">
        <w:rPr>
          <w:sz w:val="24"/>
          <w:szCs w:val="24"/>
        </w:rPr>
        <w:t xml:space="preserve">The risk of prosecution will take into account the quality of the PCBU's </w:t>
      </w:r>
      <w:r w:rsidRPr="003D4DD9">
        <w:rPr>
          <w:sz w:val="24"/>
          <w:szCs w:val="24"/>
        </w:rPr>
        <w:t>WHS systems.</w:t>
      </w:r>
    </w:p>
    <w:p w:rsidR="00C53701" w:rsidRPr="00C50A78" w:rsidRDefault="00C53701" w:rsidP="003D4DD9">
      <w:pPr>
        <w:pStyle w:val="ListParagraph"/>
        <w:numPr>
          <w:ilvl w:val="0"/>
          <w:numId w:val="18"/>
        </w:numPr>
        <w:spacing w:line="360" w:lineRule="auto"/>
        <w:ind w:left="426"/>
        <w:rPr>
          <w:rFonts w:eastAsia="Times New Roman" w:cs="Helvetica"/>
          <w:sz w:val="24"/>
          <w:szCs w:val="24"/>
        </w:rPr>
      </w:pPr>
      <w:r w:rsidRPr="00A95BE7">
        <w:rPr>
          <w:rStyle w:val="Strong"/>
          <w:rFonts w:eastAsia="Times New Roman" w:cs="Helvetica"/>
          <w:sz w:val="26"/>
          <w:szCs w:val="26"/>
          <w:u w:val="single"/>
        </w:rPr>
        <w:lastRenderedPageBreak/>
        <w:t>Employer Fined Over Failing To Enforce Traffic Safety Policy</w:t>
      </w:r>
      <w:r w:rsidR="003D4DD9" w:rsidRPr="00A95BE7">
        <w:rPr>
          <w:rStyle w:val="Strong"/>
          <w:rFonts w:eastAsia="Times New Roman" w:cs="Helvetica"/>
          <w:sz w:val="26"/>
          <w:szCs w:val="26"/>
          <w:u w:val="single"/>
        </w:rPr>
        <w:t>.</w:t>
      </w:r>
      <w:r w:rsidRPr="003D4DD9">
        <w:rPr>
          <w:rFonts w:eastAsia="Times New Roman" w:cs="Helvetica"/>
          <w:b/>
          <w:sz w:val="24"/>
          <w:szCs w:val="24"/>
        </w:rPr>
        <w:br/>
      </w:r>
      <w:r w:rsidRPr="003D4DD9">
        <w:rPr>
          <w:rFonts w:eastAsia="Times New Roman" w:cs="Helvetica"/>
          <w:sz w:val="24"/>
          <w:szCs w:val="24"/>
        </w:rPr>
        <w:t>A court has fined a South Australian company $80,000, following a guilty</w:t>
      </w:r>
      <w:r w:rsidRPr="00C50A78">
        <w:rPr>
          <w:rFonts w:eastAsia="Times New Roman" w:cs="Helvetica"/>
          <w:sz w:val="24"/>
          <w:szCs w:val="24"/>
        </w:rPr>
        <w:t xml:space="preserve"> plea, for failing to provide and maintain a safe system of work. This failure resulted in a driver being</w:t>
      </w:r>
      <w:r w:rsidR="00444E5D" w:rsidRPr="00C50A78">
        <w:rPr>
          <w:rFonts w:eastAsia="Times New Roman" w:cs="Helvetica"/>
          <w:sz w:val="24"/>
          <w:szCs w:val="24"/>
        </w:rPr>
        <w:t xml:space="preserve"> injured</w:t>
      </w:r>
      <w:r w:rsidRPr="00C50A78">
        <w:rPr>
          <w:rFonts w:eastAsia="Times New Roman" w:cs="Helvetica"/>
          <w:sz w:val="24"/>
          <w:szCs w:val="24"/>
        </w:rPr>
        <w:t xml:space="preserve"> by a fork lift truck a</w:t>
      </w:r>
      <w:r w:rsidR="00C50A78" w:rsidRPr="00C50A78">
        <w:rPr>
          <w:rFonts w:eastAsia="Times New Roman" w:cs="Helvetica"/>
          <w:sz w:val="24"/>
          <w:szCs w:val="24"/>
        </w:rPr>
        <w:t>nd sustaining serious injuries.</w:t>
      </w:r>
      <w:r w:rsidRPr="00C50A78">
        <w:rPr>
          <w:rFonts w:eastAsia="Times New Roman" w:cs="Helvetica"/>
          <w:sz w:val="24"/>
          <w:szCs w:val="24"/>
        </w:rPr>
        <w:br/>
        <w:t xml:space="preserve">This serious incident occurred despite the existence of control measures at the employer’s workplace, including a delivery driver safety policy. </w:t>
      </w:r>
      <w:r w:rsidR="00444E5D" w:rsidRPr="00C50A78">
        <w:rPr>
          <w:rFonts w:eastAsia="Times New Roman" w:cs="Helvetica"/>
          <w:sz w:val="24"/>
          <w:szCs w:val="24"/>
        </w:rPr>
        <w:t xml:space="preserve"> I</w:t>
      </w:r>
      <w:r w:rsidRPr="00C50A78">
        <w:rPr>
          <w:rFonts w:eastAsia="Times New Roman" w:cs="Helvetica"/>
          <w:sz w:val="24"/>
          <w:szCs w:val="24"/>
        </w:rPr>
        <w:t>t was found that the employer had not enforced its policy. Following an investigation by SafeWork SA, it was alleged that the company had failed to ensure, as far as was reasonably practicable, that the driver was safe from injury whilst at work. In particular, it was alleged that the employer should have ensured that the driver stood in a designated safety zone whilst a forklift was unloading his truck. The employer pleaded guilty to the charge.</w:t>
      </w:r>
      <w:r w:rsidRPr="00C50A78">
        <w:rPr>
          <w:rFonts w:eastAsia="Times New Roman" w:cs="Helvetica"/>
          <w:sz w:val="24"/>
          <w:szCs w:val="24"/>
        </w:rPr>
        <w:br/>
      </w:r>
      <w:r w:rsidRPr="00C50A78">
        <w:rPr>
          <w:rStyle w:val="Strong"/>
          <w:rFonts w:eastAsia="Times New Roman" w:cs="Helvetica"/>
          <w:sz w:val="24"/>
          <w:szCs w:val="24"/>
        </w:rPr>
        <w:t>What do employers need to do?</w:t>
      </w:r>
      <w:r w:rsidRPr="00C50A78">
        <w:rPr>
          <w:rFonts w:eastAsia="Times New Roman" w:cs="Helvetica"/>
          <w:sz w:val="24"/>
          <w:szCs w:val="24"/>
        </w:rPr>
        <w:br/>
        <w:t xml:space="preserve">Every employer should ask themselves: </w:t>
      </w:r>
    </w:p>
    <w:p w:rsidR="00444E5D" w:rsidRPr="00C50A78" w:rsidRDefault="00444E5D" w:rsidP="003D4DD9">
      <w:pPr>
        <w:numPr>
          <w:ilvl w:val="0"/>
          <w:numId w:val="1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Do they have WHS Policies and Procedures?</w:t>
      </w:r>
    </w:p>
    <w:p w:rsidR="00444E5D" w:rsidRPr="00C50A78" w:rsidRDefault="00444E5D" w:rsidP="003D4DD9">
      <w:pPr>
        <w:numPr>
          <w:ilvl w:val="0"/>
          <w:numId w:val="1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 xml:space="preserve">Are employees licensed and qualified to operate the equipment that they use in the performance of their duties? </w:t>
      </w:r>
    </w:p>
    <w:p w:rsidR="00C53701" w:rsidRPr="00C50A78" w:rsidRDefault="00C53701" w:rsidP="003D4DD9">
      <w:pPr>
        <w:numPr>
          <w:ilvl w:val="0"/>
          <w:numId w:val="1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 xml:space="preserve">Do we have vehicles and people interacting in the workplace? Who and what is at risk? </w:t>
      </w:r>
    </w:p>
    <w:p w:rsidR="00C53701" w:rsidRPr="00C50A78" w:rsidRDefault="00C53701" w:rsidP="003D4DD9">
      <w:pPr>
        <w:numPr>
          <w:ilvl w:val="0"/>
          <w:numId w:val="1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 xml:space="preserve">Have we implemented controls measures (such as known and understood policies or procedures)? Are they adequate and enforced? </w:t>
      </w:r>
    </w:p>
    <w:p w:rsidR="00444E5D" w:rsidRPr="00C50A78" w:rsidRDefault="00C53701" w:rsidP="003D4DD9">
      <w:pPr>
        <w:numPr>
          <w:ilvl w:val="0"/>
          <w:numId w:val="1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When w</w:t>
      </w:r>
      <w:r w:rsidR="00444E5D" w:rsidRPr="00C50A78">
        <w:rPr>
          <w:rFonts w:eastAsia="Times New Roman" w:cs="Helvetica"/>
          <w:sz w:val="24"/>
          <w:szCs w:val="24"/>
        </w:rPr>
        <w:t>as</w:t>
      </w:r>
      <w:r w:rsidRPr="00C50A78">
        <w:rPr>
          <w:rFonts w:eastAsia="Times New Roman" w:cs="Helvetica"/>
          <w:sz w:val="24"/>
          <w:szCs w:val="24"/>
        </w:rPr>
        <w:t xml:space="preserve"> </w:t>
      </w:r>
      <w:r w:rsidR="002A14A2" w:rsidRPr="00C50A78">
        <w:rPr>
          <w:rFonts w:eastAsia="Times New Roman" w:cs="Helvetica"/>
          <w:sz w:val="24"/>
          <w:szCs w:val="24"/>
        </w:rPr>
        <w:t>y</w:t>
      </w:r>
      <w:r w:rsidRPr="00C50A78">
        <w:rPr>
          <w:rFonts w:eastAsia="Times New Roman" w:cs="Helvetica"/>
          <w:sz w:val="24"/>
          <w:szCs w:val="24"/>
        </w:rPr>
        <w:t xml:space="preserve">our </w:t>
      </w:r>
      <w:r w:rsidR="00444E5D" w:rsidRPr="00C50A78">
        <w:rPr>
          <w:rFonts w:eastAsia="Times New Roman" w:cs="Helvetica"/>
          <w:sz w:val="24"/>
          <w:szCs w:val="24"/>
        </w:rPr>
        <w:t xml:space="preserve">workplace last audited by you to identify and rectify risks of injury or damages to property? </w:t>
      </w:r>
    </w:p>
    <w:p w:rsidR="00C53701" w:rsidRPr="00C50A78" w:rsidRDefault="00C53701" w:rsidP="003D4DD9">
      <w:pPr>
        <w:numPr>
          <w:ilvl w:val="0"/>
          <w:numId w:val="1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 xml:space="preserve">Are we enforcing our own policies and procedures? </w:t>
      </w:r>
    </w:p>
    <w:p w:rsidR="00C53701" w:rsidRPr="00C50A78" w:rsidRDefault="00C53701" w:rsidP="00C53701">
      <w:pPr>
        <w:spacing w:line="360" w:lineRule="auto"/>
        <w:rPr>
          <w:rFonts w:eastAsia="Times New Roman" w:cs="Helvetica"/>
          <w:sz w:val="24"/>
          <w:szCs w:val="24"/>
        </w:rPr>
      </w:pPr>
      <w:r w:rsidRPr="00C50A78">
        <w:rPr>
          <w:rFonts w:eastAsia="Times New Roman" w:cs="Helvetica"/>
          <w:sz w:val="24"/>
          <w:szCs w:val="24"/>
        </w:rPr>
        <w:t>If you allow a vehicle to enter the workplace, or have plant such as forklifts conducting operations in any part of your workplace, then you have an active duty - so far as is reasonably practicable - to eliminate or minimise that risk.</w:t>
      </w:r>
      <w:r w:rsidRPr="00C50A78">
        <w:rPr>
          <w:rFonts w:eastAsia="Times New Roman" w:cs="Helvetica"/>
          <w:sz w:val="24"/>
          <w:szCs w:val="24"/>
        </w:rPr>
        <w:br/>
        <w:t xml:space="preserve">Once you have conducted a risk assessment and determined what measures are to be put in place, you must train employees and hold them accountable for compliance. If this step is </w:t>
      </w:r>
      <w:r w:rsidRPr="00C50A78">
        <w:rPr>
          <w:rFonts w:eastAsia="Times New Roman" w:cs="Helvetica"/>
          <w:sz w:val="24"/>
          <w:szCs w:val="24"/>
        </w:rPr>
        <w:lastRenderedPageBreak/>
        <w:t>not taken, such procedures will not provide the employer with any protection in the event of a traffic incident.</w:t>
      </w:r>
      <w:r w:rsidRPr="00C50A78">
        <w:rPr>
          <w:rFonts w:eastAsia="Times New Roman" w:cs="Helvetica"/>
          <w:sz w:val="24"/>
          <w:szCs w:val="24"/>
        </w:rPr>
        <w:br/>
        <w:t xml:space="preserve">Examples of some controls that may help reduce the risk of a traffic incident could be: </w:t>
      </w:r>
    </w:p>
    <w:p w:rsidR="00C53701" w:rsidRPr="00C50A78" w:rsidRDefault="00C53701" w:rsidP="00C53701">
      <w:pPr>
        <w:numPr>
          <w:ilvl w:val="0"/>
          <w:numId w:val="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 xml:space="preserve">Traffic management procedures and plans – detailing how employers will manage the risks. </w:t>
      </w:r>
    </w:p>
    <w:p w:rsidR="00C53701" w:rsidRPr="00C50A78" w:rsidRDefault="00C53701" w:rsidP="00C53701">
      <w:pPr>
        <w:numPr>
          <w:ilvl w:val="0"/>
          <w:numId w:val="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 xml:space="preserve">Providing training and information to employees and others about the risk of injury from being hit by moving vehicles, prior to the employee gaining entry to the workplace. </w:t>
      </w:r>
    </w:p>
    <w:p w:rsidR="00C53701" w:rsidRPr="00C50A78" w:rsidRDefault="00C53701" w:rsidP="00C53701">
      <w:pPr>
        <w:numPr>
          <w:ilvl w:val="0"/>
          <w:numId w:val="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 xml:space="preserve">Signs and instructions in the workplace about the hazards and risks caused by moving vehicles. </w:t>
      </w:r>
    </w:p>
    <w:p w:rsidR="00C53701" w:rsidRPr="00C50A78" w:rsidRDefault="00C53701" w:rsidP="00C53701">
      <w:pPr>
        <w:numPr>
          <w:ilvl w:val="0"/>
          <w:numId w:val="9"/>
        </w:numPr>
        <w:spacing w:before="100" w:beforeAutospacing="1" w:after="100" w:afterAutospacing="1" w:line="360" w:lineRule="auto"/>
        <w:rPr>
          <w:rFonts w:eastAsia="Times New Roman" w:cs="Helvetica"/>
          <w:sz w:val="24"/>
          <w:szCs w:val="24"/>
        </w:rPr>
      </w:pPr>
      <w:r w:rsidRPr="00C50A78">
        <w:rPr>
          <w:rFonts w:eastAsia="Times New Roman" w:cs="Helvetica"/>
          <w:sz w:val="24"/>
          <w:szCs w:val="24"/>
        </w:rPr>
        <w:t xml:space="preserve">Specific traffic control measures such as: </w:t>
      </w:r>
    </w:p>
    <w:p w:rsidR="00F5029B" w:rsidRPr="00C50A78" w:rsidRDefault="00C53701" w:rsidP="003D4DD9">
      <w:pPr>
        <w:pStyle w:val="ListParagraph"/>
        <w:numPr>
          <w:ilvl w:val="0"/>
          <w:numId w:val="24"/>
        </w:numPr>
        <w:spacing w:line="360" w:lineRule="auto"/>
        <w:rPr>
          <w:rFonts w:eastAsia="Times New Roman" w:cs="Times New Roman"/>
          <w:b/>
          <w:sz w:val="24"/>
          <w:szCs w:val="24"/>
          <w:lang w:eastAsia="en-AU"/>
        </w:rPr>
      </w:pPr>
      <w:r w:rsidRPr="00C50A78">
        <w:rPr>
          <w:rFonts w:eastAsia="Times New Roman" w:cs="Helvetica"/>
          <w:sz w:val="24"/>
          <w:szCs w:val="24"/>
        </w:rPr>
        <w:t>audible warning</w:t>
      </w:r>
      <w:r w:rsidR="00F5029B" w:rsidRPr="00C50A78">
        <w:rPr>
          <w:rFonts w:eastAsia="Times New Roman" w:cs="Helvetica"/>
          <w:sz w:val="24"/>
          <w:szCs w:val="24"/>
        </w:rPr>
        <w:t xml:space="preserve"> devices on reversing vehicles;</w:t>
      </w:r>
    </w:p>
    <w:p w:rsidR="00F5029B" w:rsidRPr="00C50A78" w:rsidRDefault="00C53701" w:rsidP="003D4DD9">
      <w:pPr>
        <w:pStyle w:val="ListParagraph"/>
        <w:numPr>
          <w:ilvl w:val="0"/>
          <w:numId w:val="24"/>
        </w:numPr>
        <w:spacing w:line="360" w:lineRule="auto"/>
        <w:rPr>
          <w:rFonts w:eastAsia="Times New Roman" w:cs="Times New Roman"/>
          <w:b/>
          <w:sz w:val="24"/>
          <w:szCs w:val="24"/>
          <w:lang w:eastAsia="en-AU"/>
        </w:rPr>
      </w:pPr>
      <w:r w:rsidRPr="00C50A78">
        <w:rPr>
          <w:rFonts w:eastAsia="Times New Roman" w:cs="Helvetica"/>
          <w:sz w:val="24"/>
          <w:szCs w:val="24"/>
        </w:rPr>
        <w:t xml:space="preserve">designated storage, </w:t>
      </w:r>
    </w:p>
    <w:p w:rsidR="00F5029B" w:rsidRPr="00C50A78" w:rsidRDefault="00C53701" w:rsidP="003D4DD9">
      <w:pPr>
        <w:pStyle w:val="ListParagraph"/>
        <w:numPr>
          <w:ilvl w:val="0"/>
          <w:numId w:val="24"/>
        </w:numPr>
        <w:spacing w:line="360" w:lineRule="auto"/>
        <w:rPr>
          <w:rFonts w:eastAsia="Times New Roman" w:cs="Times New Roman"/>
          <w:b/>
          <w:sz w:val="24"/>
          <w:szCs w:val="24"/>
          <w:lang w:eastAsia="en-AU"/>
        </w:rPr>
      </w:pPr>
      <w:r w:rsidRPr="00C50A78">
        <w:rPr>
          <w:rFonts w:eastAsia="Times New Roman" w:cs="Helvetica"/>
          <w:sz w:val="24"/>
          <w:szCs w:val="24"/>
        </w:rPr>
        <w:t>load and unloading areas;</w:t>
      </w:r>
    </w:p>
    <w:p w:rsidR="00F5029B" w:rsidRPr="003D4DD9" w:rsidRDefault="00C53701" w:rsidP="003D4DD9">
      <w:pPr>
        <w:pStyle w:val="ListParagraph"/>
        <w:numPr>
          <w:ilvl w:val="0"/>
          <w:numId w:val="24"/>
        </w:numPr>
        <w:spacing w:line="360" w:lineRule="auto"/>
        <w:rPr>
          <w:rFonts w:eastAsia="Times New Roman" w:cs="Times New Roman"/>
          <w:b/>
          <w:sz w:val="24"/>
          <w:szCs w:val="24"/>
          <w:lang w:eastAsia="en-AU"/>
        </w:rPr>
      </w:pPr>
      <w:r w:rsidRPr="003D4DD9">
        <w:rPr>
          <w:rFonts w:eastAsia="Times New Roman" w:cs="Helvetica"/>
          <w:sz w:val="24"/>
          <w:szCs w:val="24"/>
        </w:rPr>
        <w:t>personal protective equipment such as safety boots and high visibility vests;</w:t>
      </w:r>
      <w:r w:rsidRPr="003D4DD9">
        <w:rPr>
          <w:rFonts w:eastAsia="Times New Roman" w:cs="Helvetica"/>
          <w:sz w:val="24"/>
          <w:szCs w:val="24"/>
        </w:rPr>
        <w:br/>
        <w:t>           o safe walk ways, and designated safety boxes;</w:t>
      </w:r>
      <w:r w:rsidRPr="003D4DD9">
        <w:rPr>
          <w:rFonts w:eastAsia="Times New Roman" w:cs="Helvetica"/>
          <w:sz w:val="24"/>
          <w:szCs w:val="24"/>
        </w:rPr>
        <w:br/>
        <w:t>           o high impact barriers / interlocked gates; and</w:t>
      </w:r>
      <w:r w:rsidRPr="003D4DD9">
        <w:rPr>
          <w:rFonts w:eastAsia="Times New Roman" w:cs="Helvetica"/>
          <w:sz w:val="24"/>
          <w:szCs w:val="24"/>
        </w:rPr>
        <w:br/>
        <w:t>           o blind spot mirrors and a system of traffic safety rules</w:t>
      </w:r>
      <w:r w:rsidR="00F5029B" w:rsidRPr="003D4DD9">
        <w:rPr>
          <w:rFonts w:eastAsia="Times New Roman" w:cs="Helvetica"/>
          <w:sz w:val="24"/>
          <w:szCs w:val="24"/>
        </w:rPr>
        <w:t>.</w:t>
      </w:r>
    </w:p>
    <w:p w:rsidR="003D4DD9" w:rsidRDefault="00C53701" w:rsidP="003D4DD9">
      <w:pPr>
        <w:spacing w:line="360" w:lineRule="auto"/>
        <w:ind w:left="66"/>
        <w:rPr>
          <w:rFonts w:eastAsia="Times New Roman" w:cs="Times New Roman"/>
          <w:b/>
          <w:sz w:val="24"/>
          <w:szCs w:val="24"/>
          <w:lang w:eastAsia="en-AU"/>
        </w:rPr>
      </w:pPr>
      <w:r w:rsidRPr="003D4DD9">
        <w:rPr>
          <w:rFonts w:eastAsia="Times New Roman" w:cs="Helvetica"/>
          <w:sz w:val="24"/>
          <w:szCs w:val="24"/>
        </w:rPr>
        <w:t xml:space="preserve">It is wise to conduct an assessment of your existing traffic management procedures and plans in order to determine whether your risk is being properly managed.  </w:t>
      </w:r>
      <w:r w:rsidR="00F5029B" w:rsidRPr="003D4DD9">
        <w:rPr>
          <w:rFonts w:eastAsia="Times New Roman" w:cs="Helvetica"/>
          <w:sz w:val="24"/>
          <w:szCs w:val="24"/>
        </w:rPr>
        <w:t>Chapters 9 to 11 and the Appendices</w:t>
      </w:r>
      <w:r w:rsidRPr="003D4DD9">
        <w:rPr>
          <w:rFonts w:eastAsia="Times New Roman" w:cs="Helvetica"/>
          <w:sz w:val="24"/>
          <w:szCs w:val="24"/>
        </w:rPr>
        <w:t xml:space="preserve"> in the Farmers OHS Guide should assist. </w:t>
      </w:r>
    </w:p>
    <w:p w:rsidR="00266309" w:rsidRPr="00A95BE7" w:rsidRDefault="00266309" w:rsidP="003D4DD9">
      <w:pPr>
        <w:pStyle w:val="ListParagraph"/>
        <w:numPr>
          <w:ilvl w:val="0"/>
          <w:numId w:val="23"/>
        </w:numPr>
        <w:spacing w:line="360" w:lineRule="auto"/>
        <w:ind w:left="284"/>
        <w:rPr>
          <w:rFonts w:eastAsia="Times New Roman" w:cs="Times New Roman"/>
          <w:b/>
          <w:sz w:val="26"/>
          <w:szCs w:val="26"/>
          <w:u w:val="single"/>
          <w:lang w:eastAsia="en-AU"/>
        </w:rPr>
      </w:pPr>
      <w:r w:rsidRPr="00A95BE7">
        <w:rPr>
          <w:rFonts w:eastAsia="Times New Roman" w:cs="Times New Roman"/>
          <w:b/>
          <w:sz w:val="26"/>
          <w:szCs w:val="26"/>
          <w:u w:val="single"/>
          <w:lang w:eastAsia="en-AU"/>
        </w:rPr>
        <w:t xml:space="preserve">Coronial inquest into quad bike deaths </w:t>
      </w:r>
    </w:p>
    <w:p w:rsidR="00266309" w:rsidRDefault="00F5029B" w:rsidP="00266309">
      <w:pPr>
        <w:spacing w:after="0" w:line="240" w:lineRule="auto"/>
        <w:ind w:right="-908"/>
        <w:rPr>
          <w:rFonts w:eastAsia="Times New Roman" w:cs="Times New Roman"/>
          <w:sz w:val="24"/>
          <w:szCs w:val="24"/>
          <w:lang w:eastAsia="en-AU"/>
        </w:rPr>
      </w:pPr>
      <w:r w:rsidRPr="00C50A78">
        <w:rPr>
          <w:rFonts w:eastAsia="Times New Roman" w:cs="Times New Roman"/>
          <w:sz w:val="24"/>
          <w:szCs w:val="24"/>
          <w:lang w:eastAsia="en-AU"/>
        </w:rPr>
        <w:t>In l</w:t>
      </w:r>
      <w:r w:rsidR="00266309" w:rsidRPr="00C50A78">
        <w:rPr>
          <w:rFonts w:eastAsia="Times New Roman" w:cs="Times New Roman"/>
          <w:sz w:val="24"/>
          <w:szCs w:val="24"/>
          <w:lang w:eastAsia="en-AU"/>
        </w:rPr>
        <w:t xml:space="preserve">ate 2014 the NSW Coroner commenced dealing with a coronial inquest into deaths arising from the use of all-terrain vehicles. According to the NSW Government, the inquest will address broader issues about the commercial and recreational use of quad bikes. The NFF will be keeping a watching brief on the inquest, related to its interest in ensuring that quad bike use does not put farmers, their families and employees, unnecessarily at risk. Members who are interested in the issue should contact </w:t>
      </w:r>
      <w:hyperlink r:id="rId8" w:history="1">
        <w:r w:rsidR="00266309" w:rsidRPr="00C50A78">
          <w:rPr>
            <w:rFonts w:eastAsia="Times New Roman" w:cs="Times New Roman"/>
            <w:color w:val="0000FF"/>
            <w:sz w:val="24"/>
            <w:szCs w:val="24"/>
            <w:u w:val="single"/>
            <w:lang w:eastAsia="en-AU"/>
          </w:rPr>
          <w:t>Sarah McKinnon</w:t>
        </w:r>
      </w:hyperlink>
      <w:r w:rsidR="00266309" w:rsidRPr="00C50A78">
        <w:rPr>
          <w:rFonts w:eastAsia="Times New Roman" w:cs="Times New Roman"/>
          <w:sz w:val="24"/>
          <w:szCs w:val="24"/>
          <w:lang w:eastAsia="en-AU"/>
        </w:rPr>
        <w:t xml:space="preserve"> at NFF.</w:t>
      </w:r>
    </w:p>
    <w:p w:rsidR="003D4DD9" w:rsidRPr="00C50A78" w:rsidRDefault="003D4DD9" w:rsidP="00266309">
      <w:pPr>
        <w:spacing w:after="0" w:line="240" w:lineRule="auto"/>
        <w:ind w:right="-908"/>
        <w:rPr>
          <w:rFonts w:eastAsia="Times New Roman" w:cs="Times New Roman"/>
          <w:sz w:val="24"/>
          <w:szCs w:val="24"/>
          <w:lang w:eastAsia="en-AU"/>
        </w:rPr>
      </w:pPr>
    </w:p>
    <w:bookmarkEnd w:id="0"/>
    <w:bookmarkEnd w:id="1"/>
    <w:bookmarkEnd w:id="2"/>
    <w:p w:rsidR="00094D1A" w:rsidRPr="00A95BE7" w:rsidRDefault="00A42D17" w:rsidP="003D4DD9">
      <w:pPr>
        <w:pStyle w:val="ListParagraph"/>
        <w:numPr>
          <w:ilvl w:val="0"/>
          <w:numId w:val="23"/>
        </w:numPr>
        <w:ind w:left="426"/>
        <w:rPr>
          <w:b/>
          <w:sz w:val="26"/>
          <w:szCs w:val="26"/>
          <w:u w:val="single"/>
        </w:rPr>
      </w:pPr>
      <w:r w:rsidRPr="00A95BE7">
        <w:rPr>
          <w:b/>
          <w:sz w:val="26"/>
          <w:szCs w:val="26"/>
          <w:u w:val="single"/>
        </w:rPr>
        <w:lastRenderedPageBreak/>
        <w:t>Are you paying wages correctly?</w:t>
      </w:r>
    </w:p>
    <w:p w:rsidR="00F5029B" w:rsidRPr="00C50A78" w:rsidRDefault="00821B5C">
      <w:pPr>
        <w:rPr>
          <w:color w:val="000000"/>
          <w:sz w:val="24"/>
          <w:szCs w:val="24"/>
        </w:rPr>
      </w:pPr>
      <w:r w:rsidRPr="00C50A78">
        <w:rPr>
          <w:color w:val="000000"/>
          <w:sz w:val="24"/>
          <w:szCs w:val="24"/>
        </w:rPr>
        <w:t>An Australian advertising company and its director have been fined a total of $100,000 after failing to properly pay several workers in Brisbane, Sydney, Melbourne and Adelaide.</w:t>
      </w:r>
      <w:r w:rsidRPr="00C50A78">
        <w:rPr>
          <w:color w:val="000000"/>
          <w:sz w:val="24"/>
          <w:szCs w:val="24"/>
        </w:rPr>
        <w:br/>
      </w:r>
      <w:r w:rsidRPr="00C50A78">
        <w:rPr>
          <w:color w:val="000000"/>
          <w:sz w:val="24"/>
          <w:szCs w:val="24"/>
        </w:rPr>
        <w:br/>
        <w:t>OHMedia Melbourne was fined $85,000 while the company’s director and part-owner Wen Zhou was fined $15,000. </w:t>
      </w:r>
      <w:r w:rsidRPr="00C50A78">
        <w:rPr>
          <w:color w:val="000000"/>
          <w:sz w:val="24"/>
          <w:szCs w:val="24"/>
        </w:rPr>
        <w:br/>
      </w:r>
      <w:r w:rsidRPr="00C50A78">
        <w:rPr>
          <w:color w:val="000000"/>
          <w:sz w:val="24"/>
          <w:szCs w:val="24"/>
        </w:rPr>
        <w:br/>
      </w:r>
      <w:r w:rsidRPr="00C50A78">
        <w:rPr>
          <w:sz w:val="24"/>
          <w:szCs w:val="24"/>
        </w:rPr>
        <w:t>The company was also ordered to completely reimburse the employees what it owed them – which amounted to almost $60,000.</w:t>
      </w:r>
      <w:r w:rsidRPr="00C50A78">
        <w:rPr>
          <w:sz w:val="24"/>
          <w:szCs w:val="24"/>
        </w:rPr>
        <w:br/>
      </w:r>
      <w:r w:rsidRPr="00C50A78">
        <w:rPr>
          <w:sz w:val="24"/>
          <w:szCs w:val="24"/>
        </w:rPr>
        <w:br/>
        <w:t>In Brisbane’s Federal Circuit Court, it was found that OHMedia Melbourne underpaid 45 casual employees a total of $59,145 in less than a month in 2011.</w:t>
      </w:r>
      <w:r w:rsidRPr="00C50A78">
        <w:rPr>
          <w:sz w:val="24"/>
          <w:szCs w:val="24"/>
        </w:rPr>
        <w:br/>
      </w:r>
      <w:r w:rsidRPr="00C50A78">
        <w:rPr>
          <w:sz w:val="24"/>
          <w:szCs w:val="24"/>
        </w:rPr>
        <w:br/>
        <w:t>The case was taken to court following an investigation by the Fair Work Ombudsman, prompted by complaints filed by some of the workers.</w:t>
      </w:r>
      <w:r w:rsidRPr="00C50A78">
        <w:rPr>
          <w:sz w:val="24"/>
          <w:szCs w:val="24"/>
        </w:rPr>
        <w:br/>
      </w:r>
      <w:r w:rsidRPr="00C50A78">
        <w:rPr>
          <w:sz w:val="24"/>
          <w:szCs w:val="24"/>
        </w:rPr>
        <w:br/>
      </w:r>
      <w:r w:rsidRPr="00C50A78">
        <w:rPr>
          <w:i/>
          <w:sz w:val="24"/>
          <w:szCs w:val="24"/>
        </w:rPr>
        <w:t>Most of the employees were overseas workers</w:t>
      </w:r>
      <w:r w:rsidRPr="00C50A78">
        <w:rPr>
          <w:sz w:val="24"/>
          <w:szCs w:val="24"/>
        </w:rPr>
        <w:t>, in Australia on student and working holiday visas. A number of the employees were paid nothing for their work, while the rest were paid a fraction of what they were entitled to.</w:t>
      </w:r>
      <w:r w:rsidRPr="00C50A78">
        <w:rPr>
          <w:sz w:val="24"/>
          <w:szCs w:val="24"/>
        </w:rPr>
        <w:br/>
      </w:r>
      <w:r w:rsidRPr="00C50A78">
        <w:rPr>
          <w:sz w:val="24"/>
          <w:szCs w:val="24"/>
        </w:rPr>
        <w:br/>
        <w:t>Over $48,000 of the underpayment relates to 34 employees who were based in Brisbane, who individually worked up to 133 with no remuneration.</w:t>
      </w:r>
      <w:r w:rsidRPr="00C50A78">
        <w:rPr>
          <w:sz w:val="24"/>
          <w:szCs w:val="24"/>
        </w:rPr>
        <w:br/>
      </w:r>
      <w:r w:rsidRPr="00C50A78">
        <w:rPr>
          <w:sz w:val="24"/>
          <w:szCs w:val="24"/>
        </w:rPr>
        <w:br/>
        <w:t>The other employees were based in Melbourne, Adelaide and Sydney.</w:t>
      </w:r>
      <w:r w:rsidRPr="00C50A78">
        <w:rPr>
          <w:color w:val="000000"/>
          <w:sz w:val="24"/>
          <w:szCs w:val="24"/>
        </w:rPr>
        <w:br/>
      </w:r>
      <w:r w:rsidRPr="00C50A78">
        <w:rPr>
          <w:color w:val="000000"/>
          <w:sz w:val="24"/>
          <w:szCs w:val="24"/>
        </w:rPr>
        <w:br/>
      </w:r>
      <w:r w:rsidRPr="00C50A78">
        <w:rPr>
          <w:b/>
          <w:color w:val="000000"/>
          <w:sz w:val="24"/>
          <w:szCs w:val="24"/>
        </w:rPr>
        <w:t>OHMedia also failed to keep sufficient records for the workers.</w:t>
      </w:r>
      <w:r w:rsidRPr="00C50A78">
        <w:rPr>
          <w:color w:val="000000"/>
          <w:sz w:val="24"/>
          <w:szCs w:val="24"/>
        </w:rPr>
        <w:br/>
      </w:r>
      <w:r w:rsidRPr="00C50A78">
        <w:rPr>
          <w:color w:val="000000"/>
          <w:sz w:val="24"/>
          <w:szCs w:val="24"/>
        </w:rPr>
        <w:br/>
        <w:t>Judge Michael Jarrett found that OHMedia Melbourne had not sought any advice about applicable minimum pay rates, calling the company’s contraventions “at the very least reckless”.</w:t>
      </w:r>
      <w:r w:rsidRPr="00C50A78">
        <w:rPr>
          <w:color w:val="000000"/>
          <w:sz w:val="24"/>
          <w:szCs w:val="24"/>
        </w:rPr>
        <w:br/>
      </w:r>
      <w:r w:rsidRPr="00C50A78">
        <w:rPr>
          <w:color w:val="000000"/>
          <w:sz w:val="24"/>
          <w:szCs w:val="24"/>
        </w:rPr>
        <w:br/>
        <w:t>He added that neither the organisation nor Zhou had shown remorse for their actions, requiring the imposition of a penalty which “serves as a warning to others”.</w:t>
      </w:r>
      <w:r w:rsidRPr="00C50A78">
        <w:rPr>
          <w:color w:val="000000"/>
          <w:sz w:val="24"/>
          <w:szCs w:val="24"/>
        </w:rPr>
        <w:br/>
      </w:r>
      <w:r w:rsidRPr="00C50A78">
        <w:rPr>
          <w:color w:val="000000"/>
          <w:sz w:val="24"/>
          <w:szCs w:val="24"/>
        </w:rPr>
        <w:br/>
        <w:t xml:space="preserve">“Employers should understand very clearly that employees, whether within a vulnerable class or otherwise, are not available for exploitation and are entitled to all of the protections offered by the Fair Work Act,” he said. “The failure to keep accurate records undermines the [Fair Work Ombudsman’s] ability to investigate and ensure compliance with minimum </w:t>
      </w:r>
      <w:r w:rsidRPr="00C50A78">
        <w:rPr>
          <w:color w:val="000000"/>
          <w:sz w:val="24"/>
          <w:szCs w:val="24"/>
        </w:rPr>
        <w:lastRenderedPageBreak/>
        <w:t>standards.”</w:t>
      </w:r>
      <w:r w:rsidRPr="00C50A78">
        <w:rPr>
          <w:color w:val="000000"/>
          <w:sz w:val="24"/>
          <w:szCs w:val="24"/>
        </w:rPr>
        <w:br/>
      </w:r>
      <w:r w:rsidRPr="00C50A78">
        <w:rPr>
          <w:color w:val="000000"/>
          <w:sz w:val="24"/>
          <w:szCs w:val="24"/>
        </w:rPr>
        <w:br/>
        <w:t>Fair Work Ombudsman Natalie James said that the Court’s decision serves as a reminder to employers that failing to remunerate staff their basic entitlements is a serious issue.</w:t>
      </w:r>
      <w:r w:rsidRPr="00C50A78">
        <w:rPr>
          <w:color w:val="000000"/>
          <w:sz w:val="24"/>
          <w:szCs w:val="24"/>
        </w:rPr>
        <w:br/>
      </w:r>
      <w:r w:rsidRPr="00C50A78">
        <w:rPr>
          <w:color w:val="000000"/>
          <w:sz w:val="24"/>
          <w:szCs w:val="24"/>
        </w:rPr>
        <w:br/>
        <w:t>“Successful litigations such as this also benefit employers who are complying with workplace laws, because it helps them to compete on a level playing field,” she said. </w:t>
      </w:r>
    </w:p>
    <w:p w:rsidR="00A42D17" w:rsidRPr="00C50A78" w:rsidRDefault="00821B5C">
      <w:pPr>
        <w:rPr>
          <w:i/>
          <w:color w:val="000000"/>
          <w:sz w:val="24"/>
          <w:szCs w:val="24"/>
        </w:rPr>
      </w:pPr>
      <w:r w:rsidRPr="00C50A78">
        <w:rPr>
          <w:color w:val="000000"/>
          <w:sz w:val="24"/>
          <w:szCs w:val="24"/>
        </w:rPr>
        <w:br/>
      </w:r>
      <w:r w:rsidRPr="00C50A78">
        <w:rPr>
          <w:i/>
          <w:color w:val="000000"/>
          <w:sz w:val="24"/>
          <w:szCs w:val="24"/>
        </w:rPr>
        <w:t> </w:t>
      </w:r>
      <w:r w:rsidR="00CC1419" w:rsidRPr="00C50A78">
        <w:rPr>
          <w:i/>
          <w:color w:val="000000"/>
          <w:sz w:val="24"/>
          <w:szCs w:val="24"/>
        </w:rPr>
        <w:t>*</w:t>
      </w:r>
      <w:r w:rsidRPr="00C50A78">
        <w:rPr>
          <w:i/>
          <w:color w:val="000000"/>
          <w:sz w:val="24"/>
          <w:szCs w:val="24"/>
        </w:rPr>
        <w:t>We acknowledge HC On Line for this article.</w:t>
      </w:r>
    </w:p>
    <w:p w:rsidR="00C53701" w:rsidRPr="00A95BE7" w:rsidRDefault="00C53701" w:rsidP="003D4DD9">
      <w:pPr>
        <w:pStyle w:val="ListParagraph"/>
        <w:numPr>
          <w:ilvl w:val="0"/>
          <w:numId w:val="23"/>
        </w:numPr>
        <w:ind w:left="426"/>
        <w:rPr>
          <w:rFonts w:cs="Arial"/>
          <w:b/>
          <w:color w:val="3C3C3C"/>
          <w:sz w:val="26"/>
          <w:szCs w:val="26"/>
          <w:u w:val="single"/>
        </w:rPr>
      </w:pPr>
      <w:r w:rsidRPr="00A95BE7">
        <w:rPr>
          <w:rFonts w:cs="Arial"/>
          <w:b/>
          <w:color w:val="3C3C3C"/>
          <w:sz w:val="26"/>
          <w:szCs w:val="26"/>
          <w:u w:val="single"/>
        </w:rPr>
        <w:t>Redundancy does not apply to Small Employers and Short Term Employees</w:t>
      </w:r>
    </w:p>
    <w:p w:rsidR="00C53701" w:rsidRPr="00C50A78" w:rsidRDefault="00C53701">
      <w:pPr>
        <w:rPr>
          <w:rFonts w:cs="Arial"/>
          <w:color w:val="3C3C3C"/>
          <w:sz w:val="24"/>
          <w:szCs w:val="24"/>
        </w:rPr>
      </w:pPr>
      <w:r w:rsidRPr="00C50A78">
        <w:rPr>
          <w:rFonts w:cs="Arial"/>
          <w:color w:val="3C3C3C"/>
          <w:sz w:val="24"/>
          <w:szCs w:val="24"/>
        </w:rPr>
        <w:t xml:space="preserve">Since late 2014 </w:t>
      </w:r>
      <w:r w:rsidR="00F5029B" w:rsidRPr="00C50A78">
        <w:rPr>
          <w:rFonts w:cs="Arial"/>
          <w:color w:val="3C3C3C"/>
          <w:sz w:val="24"/>
          <w:szCs w:val="24"/>
        </w:rPr>
        <w:t xml:space="preserve">when the Transitional Provisions expired </w:t>
      </w:r>
      <w:r w:rsidRPr="00C50A78">
        <w:rPr>
          <w:rFonts w:cs="Arial"/>
          <w:color w:val="3C3C3C"/>
          <w:sz w:val="24"/>
          <w:szCs w:val="24"/>
        </w:rPr>
        <w:t>the National Employment Standards ha</w:t>
      </w:r>
      <w:r w:rsidR="00F5029B" w:rsidRPr="00C50A78">
        <w:rPr>
          <w:rFonts w:cs="Arial"/>
          <w:color w:val="3C3C3C"/>
          <w:sz w:val="24"/>
          <w:szCs w:val="24"/>
        </w:rPr>
        <w:t>ve</w:t>
      </w:r>
      <w:r w:rsidRPr="00C50A78">
        <w:rPr>
          <w:rFonts w:cs="Arial"/>
          <w:color w:val="3C3C3C"/>
          <w:sz w:val="24"/>
          <w:szCs w:val="24"/>
        </w:rPr>
        <w:t xml:space="preserve"> exempted the following;</w:t>
      </w:r>
    </w:p>
    <w:p w:rsidR="00C53701" w:rsidRPr="003D4DD9" w:rsidRDefault="00C53701" w:rsidP="003D4DD9">
      <w:pPr>
        <w:pStyle w:val="ListParagraph"/>
        <w:numPr>
          <w:ilvl w:val="0"/>
          <w:numId w:val="26"/>
        </w:numPr>
        <w:rPr>
          <w:sz w:val="24"/>
          <w:szCs w:val="24"/>
        </w:rPr>
      </w:pPr>
      <w:r w:rsidRPr="003D4DD9">
        <w:rPr>
          <w:rFonts w:cs="Arial"/>
          <w:color w:val="3C3C3C"/>
          <w:sz w:val="24"/>
          <w:szCs w:val="24"/>
        </w:rPr>
        <w:t xml:space="preserve">an employee who has not completed at least 12 months’ continuous service with the employer and </w:t>
      </w:r>
    </w:p>
    <w:p w:rsidR="00C53701" w:rsidRPr="003D4DD9" w:rsidRDefault="00C53701" w:rsidP="003D4DD9">
      <w:pPr>
        <w:pStyle w:val="ListParagraph"/>
        <w:numPr>
          <w:ilvl w:val="0"/>
          <w:numId w:val="26"/>
        </w:numPr>
        <w:rPr>
          <w:sz w:val="24"/>
          <w:szCs w:val="24"/>
        </w:rPr>
      </w:pPr>
      <w:r w:rsidRPr="003D4DD9">
        <w:rPr>
          <w:rFonts w:cs="Arial"/>
          <w:color w:val="3C3C3C"/>
          <w:sz w:val="24"/>
          <w:szCs w:val="24"/>
        </w:rPr>
        <w:t>the employer has 15 employees or more (this include a head count regardless of whether an employee is casual or part time);</w:t>
      </w:r>
    </w:p>
    <w:p w:rsidR="00C53701" w:rsidRPr="003D4DD9" w:rsidRDefault="00C53701" w:rsidP="003D4DD9">
      <w:pPr>
        <w:pStyle w:val="ListParagraph"/>
        <w:numPr>
          <w:ilvl w:val="0"/>
          <w:numId w:val="26"/>
        </w:numPr>
        <w:rPr>
          <w:sz w:val="24"/>
          <w:szCs w:val="24"/>
        </w:rPr>
      </w:pPr>
      <w:r w:rsidRPr="003D4DD9">
        <w:rPr>
          <w:rFonts w:cs="Arial"/>
          <w:color w:val="3C3C3C"/>
          <w:sz w:val="24"/>
          <w:szCs w:val="24"/>
        </w:rPr>
        <w:t xml:space="preserve">the scale of redundancy pay under the NES does not apply to an employee’s termination of employment if the employee is employed for a specified task, or a </w:t>
      </w:r>
      <w:r w:rsidRPr="003D4DD9">
        <w:rPr>
          <w:rStyle w:val="Strong"/>
          <w:rFonts w:cs="Arial"/>
          <w:color w:val="3C3C3C"/>
          <w:sz w:val="24"/>
          <w:szCs w:val="24"/>
        </w:rPr>
        <w:t>specified period of time</w:t>
      </w:r>
      <w:r w:rsidRPr="003D4DD9">
        <w:rPr>
          <w:rFonts w:cs="Arial"/>
          <w:color w:val="3C3C3C"/>
          <w:sz w:val="24"/>
          <w:szCs w:val="24"/>
        </w:rPr>
        <w:t>, or a specified season, the termination must take place</w:t>
      </w:r>
      <w:r w:rsidRPr="003D4DD9">
        <w:rPr>
          <w:rStyle w:val="Strong"/>
          <w:rFonts w:cs="Arial"/>
          <w:color w:val="3C3C3C"/>
          <w:sz w:val="24"/>
          <w:szCs w:val="24"/>
        </w:rPr>
        <w:t xml:space="preserve"> at the completion of the specified</w:t>
      </w:r>
      <w:r w:rsidRPr="003D4DD9">
        <w:rPr>
          <w:rFonts w:cs="Arial"/>
          <w:color w:val="3C3C3C"/>
          <w:sz w:val="24"/>
          <w:szCs w:val="24"/>
        </w:rPr>
        <w:t xml:space="preserve"> task</w:t>
      </w:r>
      <w:r w:rsidRPr="003D4DD9">
        <w:rPr>
          <w:rStyle w:val="Strong"/>
          <w:rFonts w:cs="Arial"/>
          <w:color w:val="3C3C3C"/>
          <w:sz w:val="24"/>
          <w:szCs w:val="24"/>
        </w:rPr>
        <w:t>, time</w:t>
      </w:r>
      <w:r w:rsidRPr="003D4DD9">
        <w:rPr>
          <w:rFonts w:cs="Arial"/>
          <w:color w:val="3C3C3C"/>
          <w:sz w:val="24"/>
          <w:szCs w:val="24"/>
        </w:rPr>
        <w:t xml:space="preserve"> or season.</w:t>
      </w:r>
    </w:p>
    <w:p w:rsidR="00CC1419" w:rsidRDefault="00A21812" w:rsidP="00A21812">
      <w:pPr>
        <w:rPr>
          <w:sz w:val="24"/>
          <w:szCs w:val="24"/>
        </w:rPr>
      </w:pPr>
      <w:r w:rsidRPr="00A21812">
        <w:rPr>
          <w:sz w:val="24"/>
          <w:szCs w:val="24"/>
        </w:rPr>
        <w:t>A redundancy occurs when the position is no longer required to be performed in the same way as previous</w:t>
      </w:r>
      <w:r w:rsidR="00CC1419" w:rsidRPr="00CC1419">
        <w:rPr>
          <w:sz w:val="24"/>
          <w:szCs w:val="24"/>
        </w:rPr>
        <w:t xml:space="preserve"> </w:t>
      </w:r>
      <w:r w:rsidR="00CC1419">
        <w:rPr>
          <w:sz w:val="24"/>
          <w:szCs w:val="24"/>
        </w:rPr>
        <w:t>and d</w:t>
      </w:r>
      <w:r w:rsidR="00CC1419" w:rsidRPr="00A21812">
        <w:rPr>
          <w:sz w:val="24"/>
          <w:szCs w:val="24"/>
        </w:rPr>
        <w:t>oesn't need an employee’s job to be done by anyone</w:t>
      </w:r>
      <w:r w:rsidRPr="00A21812">
        <w:rPr>
          <w:sz w:val="24"/>
          <w:szCs w:val="24"/>
        </w:rPr>
        <w:t>.  Please note that redundancy applies to the position not the employee (eg it does not apply to an underperforming employee).</w:t>
      </w:r>
      <w:r w:rsidR="00CC1419">
        <w:rPr>
          <w:sz w:val="24"/>
          <w:szCs w:val="24"/>
        </w:rPr>
        <w:t xml:space="preserve"> </w:t>
      </w:r>
    </w:p>
    <w:p w:rsidR="00A21812" w:rsidRPr="00A21812" w:rsidRDefault="00A21812" w:rsidP="00CC1419">
      <w:pPr>
        <w:rPr>
          <w:sz w:val="24"/>
          <w:szCs w:val="24"/>
        </w:rPr>
      </w:pPr>
      <w:r w:rsidRPr="00A21812">
        <w:rPr>
          <w:sz w:val="24"/>
          <w:szCs w:val="24"/>
        </w:rPr>
        <w:t xml:space="preserve">Redundancy </w:t>
      </w:r>
      <w:r w:rsidR="00CC1419">
        <w:rPr>
          <w:sz w:val="24"/>
          <w:szCs w:val="24"/>
        </w:rPr>
        <w:t xml:space="preserve">also </w:t>
      </w:r>
      <w:r w:rsidRPr="00A21812">
        <w:rPr>
          <w:sz w:val="24"/>
          <w:szCs w:val="24"/>
        </w:rPr>
        <w:t xml:space="preserve">happens when an employer becomes insolvent or bankrupt. </w:t>
      </w:r>
    </w:p>
    <w:p w:rsidR="00A21812" w:rsidRPr="00A21812" w:rsidRDefault="00A21812" w:rsidP="00A21812">
      <w:pPr>
        <w:rPr>
          <w:sz w:val="24"/>
          <w:szCs w:val="24"/>
        </w:rPr>
      </w:pPr>
      <w:r w:rsidRPr="00A21812">
        <w:rPr>
          <w:sz w:val="24"/>
          <w:szCs w:val="24"/>
        </w:rPr>
        <w:t>Redundancy can happen when the business:</w:t>
      </w:r>
    </w:p>
    <w:p w:rsidR="00A21812" w:rsidRPr="00A21812" w:rsidRDefault="00A21812" w:rsidP="00A21812">
      <w:pPr>
        <w:numPr>
          <w:ilvl w:val="0"/>
          <w:numId w:val="15"/>
        </w:numPr>
        <w:rPr>
          <w:sz w:val="24"/>
          <w:szCs w:val="24"/>
        </w:rPr>
      </w:pPr>
      <w:r w:rsidRPr="00A21812">
        <w:rPr>
          <w:sz w:val="24"/>
          <w:szCs w:val="24"/>
        </w:rPr>
        <w:t xml:space="preserve">introduces new technology (eg. the job can be done by a machine) </w:t>
      </w:r>
    </w:p>
    <w:p w:rsidR="00A21812" w:rsidRPr="00A21812" w:rsidRDefault="00A21812" w:rsidP="00A21812">
      <w:pPr>
        <w:numPr>
          <w:ilvl w:val="0"/>
          <w:numId w:val="15"/>
        </w:numPr>
        <w:rPr>
          <w:sz w:val="24"/>
          <w:szCs w:val="24"/>
        </w:rPr>
      </w:pPr>
      <w:r w:rsidRPr="00A21812">
        <w:rPr>
          <w:sz w:val="24"/>
          <w:szCs w:val="24"/>
        </w:rPr>
        <w:t xml:space="preserve">slows down due to lower sales or production </w:t>
      </w:r>
    </w:p>
    <w:p w:rsidR="00A21812" w:rsidRPr="00A21812" w:rsidRDefault="00A21812" w:rsidP="00A21812">
      <w:pPr>
        <w:numPr>
          <w:ilvl w:val="0"/>
          <w:numId w:val="15"/>
        </w:numPr>
        <w:rPr>
          <w:sz w:val="24"/>
          <w:szCs w:val="24"/>
        </w:rPr>
      </w:pPr>
      <w:r w:rsidRPr="00A21812">
        <w:rPr>
          <w:sz w:val="24"/>
          <w:szCs w:val="24"/>
        </w:rPr>
        <w:t xml:space="preserve">relocates interstate or overseas </w:t>
      </w:r>
    </w:p>
    <w:p w:rsidR="00A21812" w:rsidRPr="00A21812" w:rsidRDefault="00A21812" w:rsidP="00A21812">
      <w:pPr>
        <w:numPr>
          <w:ilvl w:val="0"/>
          <w:numId w:val="15"/>
        </w:numPr>
        <w:rPr>
          <w:sz w:val="24"/>
          <w:szCs w:val="24"/>
        </w:rPr>
      </w:pPr>
      <w:r w:rsidRPr="00A21812">
        <w:rPr>
          <w:sz w:val="24"/>
          <w:szCs w:val="24"/>
        </w:rPr>
        <w:t>re</w:t>
      </w:r>
      <w:r w:rsidR="00C50A78">
        <w:rPr>
          <w:sz w:val="24"/>
          <w:szCs w:val="24"/>
        </w:rPr>
        <w:t>-structure</w:t>
      </w:r>
      <w:r w:rsidRPr="00A21812">
        <w:rPr>
          <w:sz w:val="24"/>
          <w:szCs w:val="24"/>
        </w:rPr>
        <w:t xml:space="preserve"> or re</w:t>
      </w:r>
      <w:r w:rsidR="00C50A78">
        <w:rPr>
          <w:sz w:val="24"/>
          <w:szCs w:val="24"/>
        </w:rPr>
        <w:t>-</w:t>
      </w:r>
      <w:r w:rsidRPr="00A21812">
        <w:rPr>
          <w:sz w:val="24"/>
          <w:szCs w:val="24"/>
        </w:rPr>
        <w:t xml:space="preserve">organises because a merger or takeover happens. </w:t>
      </w:r>
    </w:p>
    <w:p w:rsidR="002A14A2" w:rsidRDefault="002A14A2">
      <w:pPr>
        <w:rPr>
          <w:b/>
          <w:sz w:val="24"/>
          <w:szCs w:val="24"/>
        </w:rPr>
      </w:pPr>
      <w:r>
        <w:rPr>
          <w:b/>
          <w:sz w:val="24"/>
          <w:szCs w:val="24"/>
        </w:rPr>
        <w:br w:type="page"/>
      </w:r>
    </w:p>
    <w:p w:rsidR="00821B5C" w:rsidRPr="00A95BE7" w:rsidRDefault="00821B5C" w:rsidP="003D4DD9">
      <w:pPr>
        <w:pStyle w:val="ListParagraph"/>
        <w:numPr>
          <w:ilvl w:val="0"/>
          <w:numId w:val="23"/>
        </w:numPr>
        <w:ind w:left="426"/>
        <w:rPr>
          <w:b/>
          <w:sz w:val="26"/>
          <w:szCs w:val="26"/>
          <w:u w:val="single"/>
        </w:rPr>
      </w:pPr>
      <w:r w:rsidRPr="00A95BE7">
        <w:rPr>
          <w:b/>
          <w:sz w:val="26"/>
          <w:szCs w:val="26"/>
          <w:u w:val="single"/>
        </w:rPr>
        <w:lastRenderedPageBreak/>
        <w:t>Public Holidays 2015</w:t>
      </w:r>
      <w:r w:rsidR="002A14A2" w:rsidRPr="00A95BE7">
        <w:rPr>
          <w:b/>
          <w:sz w:val="26"/>
          <w:szCs w:val="26"/>
          <w:u w:val="single"/>
        </w:rPr>
        <w:t xml:space="preserve"> to 2017</w:t>
      </w:r>
      <w:r w:rsidR="00A95BE7" w:rsidRPr="00A95BE7">
        <w:rPr>
          <w:b/>
          <w:sz w:val="26"/>
          <w:szCs w:val="26"/>
          <w:u w:val="single"/>
        </w:rPr>
        <w:t xml:space="preserve"> (Source: Safe Work SA)</w:t>
      </w:r>
    </w:p>
    <w:tbl>
      <w:tblPr>
        <w:tblW w:w="5372" w:type="pct"/>
        <w:tblInd w:w="60" w:type="dxa"/>
        <w:tblBorders>
          <w:top w:val="outset" w:sz="6" w:space="0" w:color="DEDEDE"/>
          <w:left w:val="outset" w:sz="6" w:space="0" w:color="DEDEDE"/>
          <w:bottom w:val="outset" w:sz="6" w:space="0" w:color="DEDEDE"/>
          <w:right w:val="outset" w:sz="6" w:space="0" w:color="DEDEDE"/>
        </w:tblBorders>
        <w:tblCellMar>
          <w:top w:w="15" w:type="dxa"/>
          <w:left w:w="15" w:type="dxa"/>
          <w:bottom w:w="15" w:type="dxa"/>
          <w:right w:w="15" w:type="dxa"/>
        </w:tblCellMar>
        <w:tblLook w:val="04A0" w:firstRow="1" w:lastRow="0" w:firstColumn="1" w:lastColumn="0" w:noHBand="0" w:noVBand="1"/>
      </w:tblPr>
      <w:tblGrid>
        <w:gridCol w:w="2708"/>
        <w:gridCol w:w="2134"/>
        <w:gridCol w:w="2421"/>
        <w:gridCol w:w="2563"/>
      </w:tblGrid>
      <w:tr w:rsidR="00F1769E" w:rsidRPr="002A14A2" w:rsidTr="00F1769E">
        <w:trPr>
          <w:trHeight w:val="441"/>
        </w:trPr>
        <w:tc>
          <w:tcPr>
            <w:tcW w:w="1378" w:type="pct"/>
            <w:tcBorders>
              <w:top w:val="single" w:sz="6" w:space="0" w:color="DEDEDE"/>
              <w:left w:val="single" w:sz="6" w:space="0" w:color="DEDEDE"/>
              <w:bottom w:val="single" w:sz="4" w:space="0" w:color="auto"/>
              <w:right w:val="single" w:sz="6" w:space="0" w:color="DEDEDE"/>
            </w:tcBorders>
            <w:shd w:val="clear" w:color="auto" w:fill="58585A"/>
            <w:tcMar>
              <w:top w:w="60" w:type="dxa"/>
              <w:left w:w="60" w:type="dxa"/>
              <w:bottom w:w="60" w:type="dxa"/>
              <w:right w:w="60" w:type="dxa"/>
            </w:tcMar>
            <w:hideMark/>
          </w:tcPr>
          <w:p w:rsidR="001923A9" w:rsidRPr="002A14A2" w:rsidRDefault="001923A9" w:rsidP="001923A9">
            <w:pPr>
              <w:rPr>
                <w:b/>
                <w:bCs/>
                <w:color w:val="FFFFFF" w:themeColor="background1"/>
                <w:sz w:val="20"/>
                <w:szCs w:val="20"/>
              </w:rPr>
            </w:pPr>
            <w:r w:rsidRPr="002A14A2">
              <w:rPr>
                <w:b/>
                <w:bCs/>
                <w:color w:val="FFFFFF" w:themeColor="background1"/>
                <w:sz w:val="20"/>
                <w:szCs w:val="20"/>
              </w:rPr>
              <w:t>Holiday</w:t>
            </w:r>
          </w:p>
        </w:tc>
        <w:tc>
          <w:tcPr>
            <w:tcW w:w="1086" w:type="pct"/>
            <w:tcBorders>
              <w:top w:val="single" w:sz="6" w:space="0" w:color="DEDEDE"/>
              <w:left w:val="single" w:sz="6" w:space="0" w:color="DEDEDE"/>
              <w:bottom w:val="single" w:sz="4" w:space="0" w:color="auto"/>
              <w:right w:val="single" w:sz="6" w:space="0" w:color="DEDEDE"/>
            </w:tcBorders>
            <w:shd w:val="clear" w:color="auto" w:fill="58585A"/>
            <w:tcMar>
              <w:top w:w="60" w:type="dxa"/>
              <w:left w:w="60" w:type="dxa"/>
              <w:bottom w:w="60" w:type="dxa"/>
              <w:right w:w="60" w:type="dxa"/>
            </w:tcMar>
            <w:hideMark/>
          </w:tcPr>
          <w:p w:rsidR="001923A9" w:rsidRPr="002A14A2" w:rsidRDefault="001923A9" w:rsidP="002A14A2">
            <w:pPr>
              <w:jc w:val="center"/>
              <w:rPr>
                <w:b/>
                <w:bCs/>
                <w:color w:val="FFFFFF" w:themeColor="background1"/>
                <w:sz w:val="20"/>
                <w:szCs w:val="20"/>
              </w:rPr>
            </w:pPr>
            <w:r w:rsidRPr="002A14A2">
              <w:rPr>
                <w:b/>
                <w:bCs/>
                <w:color w:val="FFFFFF" w:themeColor="background1"/>
                <w:sz w:val="20"/>
                <w:szCs w:val="20"/>
              </w:rPr>
              <w:t>2015</w:t>
            </w:r>
          </w:p>
        </w:tc>
        <w:tc>
          <w:tcPr>
            <w:tcW w:w="1232" w:type="pct"/>
            <w:tcBorders>
              <w:top w:val="single" w:sz="6" w:space="0" w:color="DEDEDE"/>
              <w:left w:val="single" w:sz="6" w:space="0" w:color="DEDEDE"/>
              <w:bottom w:val="single" w:sz="4" w:space="0" w:color="auto"/>
              <w:right w:val="single" w:sz="6" w:space="0" w:color="DEDEDE"/>
            </w:tcBorders>
            <w:shd w:val="clear" w:color="auto" w:fill="58585A"/>
            <w:tcMar>
              <w:top w:w="60" w:type="dxa"/>
              <w:left w:w="60" w:type="dxa"/>
              <w:bottom w:w="60" w:type="dxa"/>
              <w:right w:w="60" w:type="dxa"/>
            </w:tcMar>
            <w:hideMark/>
          </w:tcPr>
          <w:p w:rsidR="001923A9" w:rsidRPr="002A14A2" w:rsidRDefault="001923A9" w:rsidP="002A14A2">
            <w:pPr>
              <w:jc w:val="center"/>
              <w:rPr>
                <w:b/>
                <w:bCs/>
                <w:color w:val="FFFFFF" w:themeColor="background1"/>
                <w:sz w:val="20"/>
                <w:szCs w:val="20"/>
              </w:rPr>
            </w:pPr>
            <w:r w:rsidRPr="002A14A2">
              <w:rPr>
                <w:b/>
                <w:bCs/>
                <w:color w:val="FFFFFF" w:themeColor="background1"/>
                <w:sz w:val="20"/>
                <w:szCs w:val="20"/>
              </w:rPr>
              <w:t>2016</w:t>
            </w:r>
          </w:p>
        </w:tc>
        <w:tc>
          <w:tcPr>
            <w:tcW w:w="1304" w:type="pct"/>
            <w:tcBorders>
              <w:top w:val="single" w:sz="6" w:space="0" w:color="DEDEDE"/>
              <w:left w:val="single" w:sz="6" w:space="0" w:color="DEDEDE"/>
              <w:bottom w:val="single" w:sz="4" w:space="0" w:color="auto"/>
              <w:right w:val="single" w:sz="6" w:space="0" w:color="DEDEDE"/>
            </w:tcBorders>
            <w:shd w:val="clear" w:color="auto" w:fill="58585A"/>
            <w:tcMar>
              <w:top w:w="60" w:type="dxa"/>
              <w:left w:w="60" w:type="dxa"/>
              <w:bottom w:w="60" w:type="dxa"/>
              <w:right w:w="60" w:type="dxa"/>
            </w:tcMar>
            <w:hideMark/>
          </w:tcPr>
          <w:p w:rsidR="001923A9" w:rsidRPr="002A14A2" w:rsidRDefault="001923A9" w:rsidP="002A14A2">
            <w:pPr>
              <w:jc w:val="center"/>
              <w:rPr>
                <w:b/>
                <w:bCs/>
                <w:color w:val="FFFFFF" w:themeColor="background1"/>
                <w:sz w:val="20"/>
                <w:szCs w:val="20"/>
              </w:rPr>
            </w:pPr>
            <w:r w:rsidRPr="002A14A2">
              <w:rPr>
                <w:b/>
                <w:bCs/>
                <w:color w:val="FFFFFF" w:themeColor="background1"/>
                <w:sz w:val="20"/>
                <w:szCs w:val="20"/>
              </w:rPr>
              <w:t>2017</w:t>
            </w:r>
          </w:p>
        </w:tc>
      </w:tr>
      <w:tr w:rsidR="00F1769E" w:rsidRPr="002A14A2" w:rsidTr="003D4DD9">
        <w:trPr>
          <w:trHeight w:val="936"/>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New Year's Day</w:t>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Thursday, 1 January</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Friday, 1 January</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2 January</w:t>
            </w:r>
            <w:r w:rsidRPr="002A14A2">
              <w:rPr>
                <w:sz w:val="20"/>
                <w:szCs w:val="20"/>
              </w:rPr>
              <w:br/>
            </w:r>
            <w:r w:rsidRPr="002A14A2">
              <w:rPr>
                <w:i/>
                <w:iCs/>
                <w:sz w:val="20"/>
                <w:szCs w:val="20"/>
              </w:rPr>
              <w:t>(additional day as 1 January falls on a Sunday) *</w:t>
            </w:r>
          </w:p>
        </w:tc>
      </w:tr>
      <w:tr w:rsidR="00F1769E" w:rsidRPr="002A14A2" w:rsidTr="00F1769E">
        <w:trPr>
          <w:trHeight w:val="441"/>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Australia Day</w:t>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2A14A2">
            <w:pPr>
              <w:rPr>
                <w:sz w:val="20"/>
                <w:szCs w:val="20"/>
              </w:rPr>
            </w:pPr>
            <w:r w:rsidRPr="002A14A2">
              <w:rPr>
                <w:bCs/>
                <w:sz w:val="20"/>
                <w:szCs w:val="20"/>
              </w:rPr>
              <w:t xml:space="preserve">Monday, 26 </w:t>
            </w:r>
            <w:r w:rsidR="002A14A2">
              <w:rPr>
                <w:bCs/>
                <w:sz w:val="20"/>
                <w:szCs w:val="20"/>
              </w:rPr>
              <w:t>Jan</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Tuesday, 26 January</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2A14A2">
            <w:pPr>
              <w:rPr>
                <w:sz w:val="20"/>
                <w:szCs w:val="20"/>
              </w:rPr>
            </w:pPr>
            <w:r w:rsidRPr="002A14A2">
              <w:rPr>
                <w:bCs/>
                <w:sz w:val="20"/>
                <w:szCs w:val="20"/>
              </w:rPr>
              <w:t>Thursday, 26</w:t>
            </w:r>
            <w:r w:rsidR="002A14A2">
              <w:rPr>
                <w:bCs/>
                <w:sz w:val="20"/>
                <w:szCs w:val="20"/>
              </w:rPr>
              <w:t xml:space="preserve"> Jan</w:t>
            </w:r>
          </w:p>
        </w:tc>
      </w:tr>
      <w:tr w:rsidR="00F1769E" w:rsidRPr="002A14A2" w:rsidTr="003D4DD9">
        <w:trPr>
          <w:trHeight w:val="664"/>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5504CD" w:rsidP="00F1769E">
            <w:pPr>
              <w:pStyle w:val="ListParagraph"/>
              <w:numPr>
                <w:ilvl w:val="0"/>
                <w:numId w:val="11"/>
              </w:numPr>
              <w:rPr>
                <w:b/>
                <w:sz w:val="20"/>
                <w:szCs w:val="20"/>
              </w:rPr>
            </w:pPr>
            <w:r w:rsidRPr="00F1769E">
              <w:rPr>
                <w:b/>
                <w:bCs/>
                <w:sz w:val="20"/>
                <w:szCs w:val="20"/>
              </w:rPr>
              <w:t>Adelaide Cup</w:t>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5504CD">
            <w:pPr>
              <w:rPr>
                <w:sz w:val="20"/>
                <w:szCs w:val="20"/>
              </w:rPr>
            </w:pPr>
            <w:r w:rsidRPr="002A14A2">
              <w:rPr>
                <w:bCs/>
                <w:sz w:val="20"/>
                <w:szCs w:val="20"/>
              </w:rPr>
              <w:t>Monday, 9 March</w:t>
            </w:r>
            <w:r w:rsidRPr="002A14A2">
              <w:rPr>
                <w:sz w:val="20"/>
                <w:szCs w:val="20"/>
              </w:rPr>
              <w:br/>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14 March</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2A14A2">
            <w:pPr>
              <w:rPr>
                <w:sz w:val="20"/>
                <w:szCs w:val="20"/>
              </w:rPr>
            </w:pPr>
            <w:r w:rsidRPr="002A14A2">
              <w:rPr>
                <w:bCs/>
                <w:sz w:val="20"/>
                <w:szCs w:val="20"/>
              </w:rPr>
              <w:t>Monday, 13 March</w:t>
            </w:r>
            <w:r w:rsidR="002A14A2">
              <w:rPr>
                <w:bCs/>
                <w:sz w:val="20"/>
                <w:szCs w:val="20"/>
              </w:rPr>
              <w:t xml:space="preserve"> (to be confirmed)</w:t>
            </w:r>
          </w:p>
        </w:tc>
      </w:tr>
      <w:tr w:rsidR="00F1769E" w:rsidRPr="002A14A2" w:rsidTr="00F1769E">
        <w:trPr>
          <w:trHeight w:val="441"/>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Good Friday</w:t>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Friday, 3 April</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Friday, 25 March</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Friday, 14 April</w:t>
            </w:r>
          </w:p>
        </w:tc>
      </w:tr>
      <w:tr w:rsidR="00F1769E" w:rsidRPr="002A14A2" w:rsidTr="00F1769E">
        <w:trPr>
          <w:trHeight w:val="441"/>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i/>
                <w:iCs/>
                <w:sz w:val="20"/>
                <w:szCs w:val="20"/>
              </w:rPr>
              <w:t xml:space="preserve">Easter Saturday. </w:t>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Saturday, 4 April</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Saturday, 26 March</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Saturday, 15 April</w:t>
            </w:r>
          </w:p>
        </w:tc>
      </w:tr>
      <w:tr w:rsidR="00F1769E" w:rsidRPr="002A14A2" w:rsidTr="00F1769E">
        <w:trPr>
          <w:trHeight w:val="441"/>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Easter Monday</w:t>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6 April</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28 March</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17 April</w:t>
            </w:r>
          </w:p>
        </w:tc>
      </w:tr>
      <w:tr w:rsidR="00F1769E" w:rsidRPr="002A14A2" w:rsidTr="003D4DD9">
        <w:trPr>
          <w:trHeight w:val="915"/>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Anzac Day</w:t>
            </w:r>
            <w:r w:rsidRPr="00F1769E">
              <w:rPr>
                <w:b/>
                <w:sz w:val="20"/>
                <w:szCs w:val="20"/>
              </w:rPr>
              <w:br/>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2A14A2" w:rsidRPr="002A14A2" w:rsidRDefault="001923A9" w:rsidP="002A14A2">
            <w:pPr>
              <w:rPr>
                <w:sz w:val="20"/>
                <w:szCs w:val="20"/>
              </w:rPr>
            </w:pPr>
            <w:r w:rsidRPr="002A14A2">
              <w:rPr>
                <w:bCs/>
                <w:sz w:val="20"/>
                <w:szCs w:val="20"/>
              </w:rPr>
              <w:t>Saturday, 25 April</w:t>
            </w:r>
            <w:r w:rsidR="002A14A2">
              <w:rPr>
                <w:bCs/>
                <w:sz w:val="20"/>
                <w:szCs w:val="20"/>
              </w:rPr>
              <w:t xml:space="preserve"> </w:t>
            </w:r>
            <w:r w:rsidR="002A14A2" w:rsidRPr="002A14A2">
              <w:rPr>
                <w:i/>
                <w:sz w:val="20"/>
                <w:szCs w:val="20"/>
              </w:rPr>
              <w:t>To be observed on the Saturday.</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25 April</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Tuesday, 25 April</w:t>
            </w:r>
          </w:p>
        </w:tc>
      </w:tr>
      <w:tr w:rsidR="00F1769E" w:rsidRPr="002A14A2" w:rsidTr="003D4DD9">
        <w:trPr>
          <w:trHeight w:val="592"/>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Quee</w:t>
            </w:r>
            <w:r w:rsidR="002A14A2" w:rsidRPr="00F1769E">
              <w:rPr>
                <w:b/>
                <w:bCs/>
                <w:sz w:val="20"/>
                <w:szCs w:val="20"/>
              </w:rPr>
              <w:t>n's Birthday and Volunteer's</w:t>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8 June</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13 June</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12 June</w:t>
            </w:r>
          </w:p>
        </w:tc>
      </w:tr>
      <w:tr w:rsidR="00F1769E" w:rsidRPr="002A14A2" w:rsidTr="00F1769E">
        <w:trPr>
          <w:trHeight w:val="441"/>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Labour Day</w:t>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5 October</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3 October</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2 October</w:t>
            </w:r>
          </w:p>
        </w:tc>
      </w:tr>
      <w:tr w:rsidR="00F1769E" w:rsidRPr="002A14A2" w:rsidTr="00A95BE7">
        <w:trPr>
          <w:trHeight w:val="1265"/>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Christmas Eve</w:t>
            </w:r>
            <w:r w:rsidR="005504CD" w:rsidRPr="00F1769E">
              <w:rPr>
                <w:b/>
                <w:bCs/>
                <w:sz w:val="20"/>
                <w:szCs w:val="20"/>
              </w:rPr>
              <w:t xml:space="preserve"> and Christmas Day</w:t>
            </w:r>
            <w:r w:rsidRPr="00F1769E">
              <w:rPr>
                <w:b/>
                <w:sz w:val="20"/>
                <w:szCs w:val="20"/>
              </w:rPr>
              <w:br/>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A95BE7">
            <w:pPr>
              <w:rPr>
                <w:sz w:val="20"/>
                <w:szCs w:val="20"/>
              </w:rPr>
            </w:pPr>
            <w:r w:rsidRPr="002A14A2">
              <w:rPr>
                <w:bCs/>
                <w:sz w:val="20"/>
                <w:szCs w:val="20"/>
              </w:rPr>
              <w:t>Thursday, 24 December</w:t>
            </w:r>
            <w:r w:rsidR="005504CD" w:rsidRPr="002A14A2">
              <w:rPr>
                <w:bCs/>
                <w:sz w:val="20"/>
                <w:szCs w:val="20"/>
              </w:rPr>
              <w:t xml:space="preserve"> </w:t>
            </w:r>
            <w:r w:rsidR="00A95BE7">
              <w:rPr>
                <w:bCs/>
                <w:sz w:val="20"/>
                <w:szCs w:val="20"/>
              </w:rPr>
              <w:t xml:space="preserve">to </w:t>
            </w:r>
            <w:r w:rsidRPr="002A14A2">
              <w:rPr>
                <w:sz w:val="20"/>
                <w:szCs w:val="20"/>
              </w:rPr>
              <w:t xml:space="preserve">7pm </w:t>
            </w:r>
            <w:r w:rsidR="005504CD" w:rsidRPr="002A14A2">
              <w:rPr>
                <w:sz w:val="20"/>
                <w:szCs w:val="20"/>
              </w:rPr>
              <w:t>Christmas Eve and all day Christmas Day</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Saturday, 24 December</w:t>
            </w:r>
            <w:r w:rsidRPr="002A14A2">
              <w:rPr>
                <w:sz w:val="20"/>
                <w:szCs w:val="20"/>
              </w:rPr>
              <w:br/>
              <w:t xml:space="preserve">7pm - </w:t>
            </w:r>
            <w:r w:rsidR="005504CD" w:rsidRPr="002A14A2">
              <w:rPr>
                <w:sz w:val="20"/>
                <w:szCs w:val="20"/>
              </w:rPr>
              <w:t>Christmas Eve and all day Christmas Day</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Sunday, 24 December</w:t>
            </w:r>
            <w:r w:rsidRPr="002A14A2">
              <w:rPr>
                <w:sz w:val="20"/>
                <w:szCs w:val="20"/>
              </w:rPr>
              <w:br/>
              <w:t xml:space="preserve">7pm - </w:t>
            </w:r>
            <w:r w:rsidR="005504CD" w:rsidRPr="002A14A2">
              <w:rPr>
                <w:sz w:val="20"/>
                <w:szCs w:val="20"/>
              </w:rPr>
              <w:t>Christmas Eve and all day Christmas Day</w:t>
            </w:r>
          </w:p>
        </w:tc>
      </w:tr>
      <w:tr w:rsidR="00F1769E" w:rsidRPr="002A14A2" w:rsidTr="00A95BE7">
        <w:trPr>
          <w:trHeight w:val="1229"/>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Proclamation Day public holiday</w:t>
            </w:r>
            <w:r w:rsidRPr="00F1769E">
              <w:rPr>
                <w:b/>
                <w:sz w:val="20"/>
                <w:szCs w:val="20"/>
              </w:rPr>
              <w:br/>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Monday, 28 December</w:t>
            </w:r>
            <w:r w:rsidRPr="002A14A2">
              <w:rPr>
                <w:sz w:val="20"/>
                <w:szCs w:val="20"/>
              </w:rPr>
              <w:br/>
              <w:t>(substitute day as 26 December falls on a Saturday)</w:t>
            </w:r>
            <w:r w:rsidR="002A14A2">
              <w:rPr>
                <w:sz w:val="20"/>
                <w:szCs w:val="20"/>
              </w:rPr>
              <w:t>.</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Tuesday, 27 December</w:t>
            </w:r>
            <w:r w:rsidRPr="002A14A2">
              <w:rPr>
                <w:bCs/>
                <w:sz w:val="20"/>
                <w:szCs w:val="20"/>
              </w:rPr>
              <w:br/>
            </w:r>
            <w:r w:rsidRPr="002A14A2">
              <w:rPr>
                <w:sz w:val="20"/>
                <w:szCs w:val="20"/>
              </w:rPr>
              <w:t>(additional day as 26 December is the Christmas Day public holiday)</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Tuesday, 26 December</w:t>
            </w:r>
          </w:p>
        </w:tc>
      </w:tr>
      <w:tr w:rsidR="00F1769E" w:rsidRPr="002A14A2" w:rsidTr="00A95BE7">
        <w:trPr>
          <w:trHeight w:val="1051"/>
        </w:trPr>
        <w:tc>
          <w:tcPr>
            <w:tcW w:w="1378"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F1769E" w:rsidRDefault="001923A9" w:rsidP="00F1769E">
            <w:pPr>
              <w:pStyle w:val="ListParagraph"/>
              <w:numPr>
                <w:ilvl w:val="0"/>
                <w:numId w:val="11"/>
              </w:numPr>
              <w:rPr>
                <w:b/>
                <w:sz w:val="20"/>
                <w:szCs w:val="20"/>
              </w:rPr>
            </w:pPr>
            <w:r w:rsidRPr="00F1769E">
              <w:rPr>
                <w:b/>
                <w:bCs/>
                <w:sz w:val="20"/>
                <w:szCs w:val="20"/>
              </w:rPr>
              <w:t>New Year's Eve</w:t>
            </w:r>
            <w:r w:rsidR="002A14A2" w:rsidRPr="00F1769E">
              <w:rPr>
                <w:b/>
                <w:bCs/>
                <w:sz w:val="20"/>
                <w:szCs w:val="20"/>
              </w:rPr>
              <w:t xml:space="preserve"> and New Year’s Day</w:t>
            </w:r>
            <w:r w:rsidRPr="00F1769E">
              <w:rPr>
                <w:b/>
                <w:sz w:val="20"/>
                <w:szCs w:val="20"/>
              </w:rPr>
              <w:br/>
            </w:r>
          </w:p>
        </w:tc>
        <w:tc>
          <w:tcPr>
            <w:tcW w:w="1086"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A95BE7">
            <w:pPr>
              <w:rPr>
                <w:sz w:val="20"/>
                <w:szCs w:val="20"/>
              </w:rPr>
            </w:pPr>
            <w:r w:rsidRPr="002A14A2">
              <w:rPr>
                <w:bCs/>
                <w:sz w:val="20"/>
                <w:szCs w:val="20"/>
              </w:rPr>
              <w:t>31 December</w:t>
            </w:r>
            <w:r w:rsidR="00A95BE7">
              <w:rPr>
                <w:bCs/>
                <w:sz w:val="20"/>
                <w:szCs w:val="20"/>
              </w:rPr>
              <w:t xml:space="preserve"> </w:t>
            </w:r>
            <w:r w:rsidRPr="002A14A2">
              <w:rPr>
                <w:sz w:val="20"/>
                <w:szCs w:val="20"/>
              </w:rPr>
              <w:t xml:space="preserve">7pm </w:t>
            </w:r>
            <w:r w:rsidR="005504CD" w:rsidRPr="002A14A2">
              <w:rPr>
                <w:sz w:val="20"/>
                <w:szCs w:val="20"/>
              </w:rPr>
              <w:t>–</w:t>
            </w:r>
            <w:r w:rsidRPr="002A14A2">
              <w:rPr>
                <w:sz w:val="20"/>
                <w:szCs w:val="20"/>
              </w:rPr>
              <w:t xml:space="preserve"> </w:t>
            </w:r>
            <w:r w:rsidR="005504CD" w:rsidRPr="002A14A2">
              <w:rPr>
                <w:sz w:val="20"/>
                <w:szCs w:val="20"/>
              </w:rPr>
              <w:t>New Year’s Eve and all day New Year’s Day</w:t>
            </w:r>
          </w:p>
        </w:tc>
        <w:tc>
          <w:tcPr>
            <w:tcW w:w="1232" w:type="pct"/>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Saturday, 31 December</w:t>
            </w:r>
            <w:r w:rsidRPr="002A14A2">
              <w:rPr>
                <w:sz w:val="20"/>
                <w:szCs w:val="20"/>
              </w:rPr>
              <w:br/>
            </w:r>
            <w:r w:rsidR="005504CD" w:rsidRPr="002A14A2">
              <w:rPr>
                <w:sz w:val="20"/>
                <w:szCs w:val="20"/>
              </w:rPr>
              <w:t>7pm – New Year’s Eve and all day New Year’s Day</w:t>
            </w:r>
          </w:p>
        </w:tc>
        <w:tc>
          <w:tcPr>
            <w:tcW w:w="1304" w:type="pct"/>
            <w:tcBorders>
              <w:top w:val="single" w:sz="4" w:space="0" w:color="auto"/>
              <w:left w:val="single" w:sz="4" w:space="0" w:color="auto"/>
              <w:bottom w:val="single" w:sz="4" w:space="0" w:color="auto"/>
              <w:right w:val="single" w:sz="4" w:space="0" w:color="auto"/>
            </w:tcBorders>
            <w:shd w:val="clear" w:color="auto" w:fill="DEDEDE"/>
            <w:tcMar>
              <w:top w:w="60" w:type="dxa"/>
              <w:left w:w="60" w:type="dxa"/>
              <w:bottom w:w="60" w:type="dxa"/>
              <w:right w:w="60" w:type="dxa"/>
            </w:tcMar>
            <w:hideMark/>
          </w:tcPr>
          <w:p w:rsidR="001923A9" w:rsidRPr="002A14A2" w:rsidRDefault="001923A9" w:rsidP="001923A9">
            <w:pPr>
              <w:rPr>
                <w:sz w:val="20"/>
                <w:szCs w:val="20"/>
              </w:rPr>
            </w:pPr>
            <w:r w:rsidRPr="002A14A2">
              <w:rPr>
                <w:bCs/>
                <w:sz w:val="20"/>
                <w:szCs w:val="20"/>
              </w:rPr>
              <w:t>Sunday, 31 December</w:t>
            </w:r>
            <w:r w:rsidRPr="002A14A2">
              <w:rPr>
                <w:sz w:val="20"/>
                <w:szCs w:val="20"/>
              </w:rPr>
              <w:br/>
            </w:r>
            <w:r w:rsidR="005504CD" w:rsidRPr="002A14A2">
              <w:rPr>
                <w:sz w:val="20"/>
                <w:szCs w:val="20"/>
              </w:rPr>
              <w:t>7pm – New Year’s Eve and all day New Year’s Day</w:t>
            </w:r>
          </w:p>
        </w:tc>
      </w:tr>
    </w:tbl>
    <w:p w:rsidR="001923A9" w:rsidRPr="00A95BE7" w:rsidRDefault="001923A9" w:rsidP="00F1769E">
      <w:pPr>
        <w:ind w:left="993" w:right="1088"/>
        <w:jc w:val="center"/>
        <w:rPr>
          <w:lang w:val="en"/>
        </w:rPr>
      </w:pPr>
      <w:r w:rsidRPr="00A95BE7">
        <w:rPr>
          <w:i/>
          <w:iCs/>
          <w:lang w:val="en"/>
        </w:rPr>
        <w:t>* Every Sunday in South Australia is nominally a public holiday and bank holiday under the Holidays Act 1910.</w:t>
      </w:r>
      <w:r w:rsidR="00CC1419" w:rsidRPr="00A95BE7">
        <w:rPr>
          <w:i/>
          <w:iCs/>
          <w:lang w:val="en"/>
        </w:rPr>
        <w:t xml:space="preserve"> </w:t>
      </w:r>
    </w:p>
    <w:p w:rsidR="00821B5C" w:rsidRPr="00A95BE7" w:rsidRDefault="00821B5C" w:rsidP="00A95BE7">
      <w:pPr>
        <w:pStyle w:val="ListParagraph"/>
        <w:numPr>
          <w:ilvl w:val="0"/>
          <w:numId w:val="23"/>
        </w:numPr>
        <w:ind w:left="426"/>
        <w:rPr>
          <w:b/>
          <w:sz w:val="26"/>
          <w:szCs w:val="26"/>
          <w:u w:val="single"/>
        </w:rPr>
      </w:pPr>
      <w:r w:rsidRPr="00A95BE7">
        <w:rPr>
          <w:b/>
          <w:sz w:val="26"/>
          <w:szCs w:val="26"/>
          <w:u w:val="single"/>
        </w:rPr>
        <w:lastRenderedPageBreak/>
        <w:t>WorkCover</w:t>
      </w:r>
      <w:r w:rsidR="00A15844" w:rsidRPr="00A95BE7">
        <w:rPr>
          <w:b/>
          <w:sz w:val="26"/>
          <w:szCs w:val="26"/>
          <w:u w:val="single"/>
        </w:rPr>
        <w:t xml:space="preserve"> Changes to take effect on 1</w:t>
      </w:r>
      <w:r w:rsidR="00A15844" w:rsidRPr="00A95BE7">
        <w:rPr>
          <w:b/>
          <w:sz w:val="26"/>
          <w:szCs w:val="26"/>
          <w:u w:val="single"/>
          <w:vertAlign w:val="superscript"/>
        </w:rPr>
        <w:t>st</w:t>
      </w:r>
      <w:r w:rsidR="00A15844" w:rsidRPr="00A95BE7">
        <w:rPr>
          <w:b/>
          <w:sz w:val="26"/>
          <w:szCs w:val="26"/>
          <w:u w:val="single"/>
        </w:rPr>
        <w:t xml:space="preserve"> July 2015</w:t>
      </w:r>
    </w:p>
    <w:p w:rsidR="00CC1419" w:rsidRDefault="00CC1419" w:rsidP="00821B5C">
      <w:pPr>
        <w:rPr>
          <w:sz w:val="24"/>
          <w:szCs w:val="24"/>
        </w:rPr>
      </w:pPr>
      <w:r>
        <w:rPr>
          <w:sz w:val="24"/>
          <w:szCs w:val="24"/>
        </w:rPr>
        <w:t xml:space="preserve">We have been attending the </w:t>
      </w:r>
      <w:r w:rsidRPr="00CC1419">
        <w:rPr>
          <w:sz w:val="24"/>
          <w:szCs w:val="24"/>
        </w:rPr>
        <w:t>WorkCoverSA stakeholder</w:t>
      </w:r>
      <w:r>
        <w:rPr>
          <w:sz w:val="24"/>
          <w:szCs w:val="24"/>
        </w:rPr>
        <w:t xml:space="preserve"> workshops</w:t>
      </w:r>
      <w:r w:rsidRPr="00CC1419">
        <w:rPr>
          <w:sz w:val="24"/>
          <w:szCs w:val="24"/>
        </w:rPr>
        <w:t xml:space="preserve"> </w:t>
      </w:r>
      <w:r>
        <w:rPr>
          <w:sz w:val="24"/>
          <w:szCs w:val="24"/>
        </w:rPr>
        <w:t xml:space="preserve">to provide input on behalf of the Farming Community for the changes to occur later this year. </w:t>
      </w:r>
    </w:p>
    <w:p w:rsidR="00795D13" w:rsidRPr="008A3F6D" w:rsidRDefault="00795D13" w:rsidP="00821B5C">
      <w:pPr>
        <w:rPr>
          <w:sz w:val="24"/>
          <w:szCs w:val="24"/>
        </w:rPr>
      </w:pPr>
      <w:r w:rsidRPr="008A3F6D">
        <w:rPr>
          <w:sz w:val="24"/>
          <w:szCs w:val="24"/>
        </w:rPr>
        <w:t>On Thursday, 30 October 2014, the South Australian Parliament passed the Return to Work Act 2014 to deliver a new Return to Work scheme from 1 July 2015. The Return to Work scheme is underpinned by early intervention initiatives and personalised support for workers and employers to improve recovery and return to work outcomes.</w:t>
      </w:r>
    </w:p>
    <w:p w:rsidR="00A15844" w:rsidRPr="008A3F6D" w:rsidRDefault="00A15844" w:rsidP="00821B5C">
      <w:pPr>
        <w:rPr>
          <w:sz w:val="24"/>
          <w:szCs w:val="24"/>
        </w:rPr>
      </w:pPr>
      <w:r w:rsidRPr="008A3F6D">
        <w:rPr>
          <w:sz w:val="24"/>
          <w:szCs w:val="24"/>
        </w:rPr>
        <w:t>The current Scheme will have a major overhaul from as early as 1</w:t>
      </w:r>
      <w:r w:rsidRPr="008A3F6D">
        <w:rPr>
          <w:sz w:val="24"/>
          <w:szCs w:val="24"/>
          <w:vertAlign w:val="superscript"/>
        </w:rPr>
        <w:t>st</w:t>
      </w:r>
      <w:r w:rsidRPr="008A3F6D">
        <w:rPr>
          <w:sz w:val="24"/>
          <w:szCs w:val="24"/>
        </w:rPr>
        <w:t xml:space="preserve"> July 2015.</w:t>
      </w:r>
    </w:p>
    <w:p w:rsidR="00A15844" w:rsidRPr="008A3F6D" w:rsidRDefault="00A15844" w:rsidP="00821B5C">
      <w:pPr>
        <w:rPr>
          <w:sz w:val="24"/>
          <w:szCs w:val="24"/>
        </w:rPr>
      </w:pPr>
      <w:r w:rsidRPr="008A3F6D">
        <w:rPr>
          <w:sz w:val="24"/>
          <w:szCs w:val="24"/>
        </w:rPr>
        <w:t xml:space="preserve">This will include a change in name from </w:t>
      </w:r>
      <w:r w:rsidR="00821B5C" w:rsidRPr="008A3F6D">
        <w:rPr>
          <w:sz w:val="24"/>
          <w:szCs w:val="24"/>
        </w:rPr>
        <w:t xml:space="preserve">WorkCover </w:t>
      </w:r>
      <w:r w:rsidRPr="008A3F6D">
        <w:rPr>
          <w:sz w:val="24"/>
          <w:szCs w:val="24"/>
        </w:rPr>
        <w:t xml:space="preserve">Corporation to </w:t>
      </w:r>
      <w:r w:rsidRPr="00F1769E">
        <w:rPr>
          <w:sz w:val="24"/>
          <w:szCs w:val="24"/>
        </w:rPr>
        <w:t xml:space="preserve">the </w:t>
      </w:r>
      <w:r w:rsidR="00821B5C" w:rsidRPr="00F1769E">
        <w:rPr>
          <w:sz w:val="24"/>
          <w:szCs w:val="24"/>
        </w:rPr>
        <w:t>Return to Work Corporation</w:t>
      </w:r>
      <w:r w:rsidRPr="00F1769E">
        <w:rPr>
          <w:sz w:val="24"/>
          <w:szCs w:val="24"/>
        </w:rPr>
        <w:t>.  Workers’ entitlement for most injuries will be limited to two years of income maintenance.  Currently th</w:t>
      </w:r>
      <w:r w:rsidR="00CC1419">
        <w:rPr>
          <w:sz w:val="24"/>
          <w:szCs w:val="24"/>
        </w:rPr>
        <w:t>ese</w:t>
      </w:r>
      <w:r w:rsidRPr="00F1769E">
        <w:rPr>
          <w:sz w:val="24"/>
          <w:szCs w:val="24"/>
        </w:rPr>
        <w:t xml:space="preserve"> payments may continue up to “</w:t>
      </w:r>
      <w:r w:rsidRPr="008A3F6D">
        <w:rPr>
          <w:sz w:val="24"/>
          <w:szCs w:val="24"/>
        </w:rPr>
        <w:t>retirement” age.  Workers with serious injuries will not be effected by this change.</w:t>
      </w:r>
    </w:p>
    <w:p w:rsidR="00A15844" w:rsidRPr="008A3F6D" w:rsidRDefault="00A15844" w:rsidP="00821B5C">
      <w:pPr>
        <w:rPr>
          <w:sz w:val="24"/>
          <w:szCs w:val="24"/>
        </w:rPr>
      </w:pPr>
      <w:r w:rsidRPr="00CC1419">
        <w:rPr>
          <w:sz w:val="24"/>
          <w:szCs w:val="24"/>
          <w:u w:val="single"/>
        </w:rPr>
        <w:t>Employers’ premiums payments are expected to be reduced</w:t>
      </w:r>
      <w:r w:rsidRPr="008A3F6D">
        <w:rPr>
          <w:sz w:val="24"/>
          <w:szCs w:val="24"/>
        </w:rPr>
        <w:t xml:space="preserve"> but employers with past claims will be penalised. </w:t>
      </w:r>
    </w:p>
    <w:p w:rsidR="00A15844" w:rsidRPr="008A3F6D" w:rsidRDefault="00A15844" w:rsidP="00821B5C">
      <w:pPr>
        <w:rPr>
          <w:sz w:val="24"/>
          <w:szCs w:val="24"/>
        </w:rPr>
      </w:pPr>
      <w:r w:rsidRPr="008A3F6D">
        <w:rPr>
          <w:sz w:val="24"/>
          <w:szCs w:val="24"/>
        </w:rPr>
        <w:t xml:space="preserve">Please refer to previous updates last year regarding an overview of those changes. </w:t>
      </w:r>
    </w:p>
    <w:p w:rsidR="00821B5C" w:rsidRPr="008A3F6D" w:rsidRDefault="00A15844" w:rsidP="00821B5C">
      <w:pPr>
        <w:rPr>
          <w:sz w:val="24"/>
          <w:szCs w:val="24"/>
        </w:rPr>
      </w:pPr>
      <w:r w:rsidRPr="008A3F6D">
        <w:rPr>
          <w:sz w:val="24"/>
          <w:szCs w:val="24"/>
        </w:rPr>
        <w:t>Issues effecting employers are now being discussed or rolled out.  Some of the more technical information regarding</w:t>
      </w:r>
      <w:r w:rsidR="00821B5C" w:rsidRPr="008A3F6D">
        <w:rPr>
          <w:sz w:val="24"/>
          <w:szCs w:val="24"/>
        </w:rPr>
        <w:t xml:space="preserve"> premium reform is </w:t>
      </w:r>
      <w:r w:rsidRPr="008A3F6D">
        <w:rPr>
          <w:sz w:val="24"/>
          <w:szCs w:val="24"/>
        </w:rPr>
        <w:t xml:space="preserve">summarised </w:t>
      </w:r>
      <w:r w:rsidR="00821B5C" w:rsidRPr="008A3F6D">
        <w:rPr>
          <w:sz w:val="24"/>
          <w:szCs w:val="24"/>
        </w:rPr>
        <w:t>as follows; </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 xml:space="preserve">WorkCover's next actuarial assessment should be completed </w:t>
      </w:r>
      <w:r w:rsidR="00CC1419">
        <w:rPr>
          <w:rFonts w:eastAsia="Times New Roman"/>
          <w:sz w:val="24"/>
          <w:szCs w:val="24"/>
        </w:rPr>
        <w:t>soon.</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WorkCover will then be setting the Average Premium Rate and taking that to the Government by the end of March</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WorkCover will be contacting employers individually regarding the premium rate</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The way that the Work Health and Safety (“WHS”) fee appears on a premium notice will be more transparent</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WorkCover will be looking at a surcharge (poor performing employers) or remission (excellent performing employers) that will impact around 1000 employers</w:t>
      </w:r>
    </w:p>
    <w:p w:rsidR="00821B5C" w:rsidRPr="008A3F6D" w:rsidRDefault="00CC1419" w:rsidP="00821B5C">
      <w:pPr>
        <w:numPr>
          <w:ilvl w:val="0"/>
          <w:numId w:val="7"/>
        </w:numPr>
        <w:spacing w:before="100" w:beforeAutospacing="1" w:after="100" w:afterAutospacing="1" w:line="240" w:lineRule="auto"/>
        <w:rPr>
          <w:rFonts w:eastAsia="Times New Roman"/>
          <w:sz w:val="24"/>
          <w:szCs w:val="24"/>
        </w:rPr>
      </w:pPr>
      <w:r>
        <w:rPr>
          <w:rFonts w:eastAsia="Times New Roman"/>
          <w:sz w:val="24"/>
          <w:szCs w:val="24"/>
        </w:rPr>
        <w:t>Only income maintenance costs</w:t>
      </w:r>
      <w:r w:rsidR="00A15844" w:rsidRPr="008A3F6D">
        <w:rPr>
          <w:rFonts w:eastAsia="Times New Roman"/>
          <w:sz w:val="24"/>
          <w:szCs w:val="24"/>
        </w:rPr>
        <w:t xml:space="preserve"> (WorkCover wages) </w:t>
      </w:r>
      <w:r w:rsidR="00821B5C" w:rsidRPr="008A3F6D">
        <w:rPr>
          <w:rFonts w:eastAsia="Times New Roman"/>
          <w:sz w:val="24"/>
          <w:szCs w:val="24"/>
        </w:rPr>
        <w:t>will be included in the premium calculation from 2015/16 going forward, ie Option 1 from the proposal.</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There will be employers who experience an increase under the new system (376 employers) - WorkCover will be contacting these employers individually. They expect 50-60 employers to have a significant increase due to the removal of secondary injuries</w:t>
      </w:r>
      <w:r w:rsidR="00A15844" w:rsidRPr="008A3F6D">
        <w:rPr>
          <w:rFonts w:eastAsia="Times New Roman"/>
          <w:sz w:val="24"/>
          <w:szCs w:val="24"/>
        </w:rPr>
        <w:t xml:space="preserve"> (currently if an employee has an aggravation of an injury with a previous employer the penalties for the aggravation will be with the first employer)</w:t>
      </w:r>
      <w:r w:rsidRPr="008A3F6D">
        <w:rPr>
          <w:rFonts w:eastAsia="Times New Roman"/>
          <w:sz w:val="24"/>
          <w:szCs w:val="24"/>
        </w:rPr>
        <w:t>.</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The premium order should be released in May and will contain industry rates</w:t>
      </w:r>
    </w:p>
    <w:p w:rsidR="00F1769E" w:rsidRDefault="00821B5C" w:rsidP="00821B5C">
      <w:pPr>
        <w:numPr>
          <w:ilvl w:val="0"/>
          <w:numId w:val="7"/>
        </w:numPr>
        <w:spacing w:before="100" w:beforeAutospacing="1" w:after="100" w:afterAutospacing="1" w:line="240" w:lineRule="auto"/>
        <w:rPr>
          <w:rFonts w:eastAsia="Times New Roman"/>
          <w:sz w:val="24"/>
          <w:szCs w:val="24"/>
        </w:rPr>
      </w:pPr>
      <w:r w:rsidRPr="00F1769E">
        <w:rPr>
          <w:rFonts w:eastAsia="Times New Roman"/>
          <w:b/>
          <w:i/>
          <w:sz w:val="24"/>
          <w:szCs w:val="24"/>
        </w:rPr>
        <w:t>The expectation is that industry rates will be around 25% lower</w:t>
      </w:r>
      <w:r w:rsidRPr="00F1769E">
        <w:rPr>
          <w:rFonts w:eastAsia="Times New Roman"/>
          <w:sz w:val="24"/>
          <w:szCs w:val="24"/>
        </w:rPr>
        <w:t xml:space="preserve"> </w:t>
      </w:r>
    </w:p>
    <w:p w:rsidR="00821B5C" w:rsidRPr="00F1769E" w:rsidRDefault="00821B5C" w:rsidP="00821B5C">
      <w:pPr>
        <w:numPr>
          <w:ilvl w:val="0"/>
          <w:numId w:val="7"/>
        </w:numPr>
        <w:spacing w:before="100" w:beforeAutospacing="1" w:after="100" w:afterAutospacing="1" w:line="240" w:lineRule="auto"/>
        <w:rPr>
          <w:rFonts w:eastAsia="Times New Roman"/>
          <w:sz w:val="24"/>
          <w:szCs w:val="24"/>
        </w:rPr>
      </w:pPr>
      <w:r w:rsidRPr="00F1769E">
        <w:rPr>
          <w:rFonts w:eastAsia="Times New Roman"/>
          <w:sz w:val="24"/>
          <w:szCs w:val="24"/>
        </w:rPr>
        <w:t>WorkCover will be putting a premium calculator online in due course</w:t>
      </w:r>
    </w:p>
    <w:p w:rsidR="00821B5C" w:rsidRPr="008A3F6D" w:rsidRDefault="00A15844"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lastRenderedPageBreak/>
        <w:t>T</w:t>
      </w:r>
      <w:r w:rsidR="00821B5C" w:rsidRPr="008A3F6D">
        <w:rPr>
          <w:rFonts w:eastAsia="Times New Roman"/>
          <w:sz w:val="24"/>
          <w:szCs w:val="24"/>
        </w:rPr>
        <w:t>here w</w:t>
      </w:r>
      <w:r w:rsidRPr="008A3F6D">
        <w:rPr>
          <w:rFonts w:eastAsia="Times New Roman"/>
          <w:sz w:val="24"/>
          <w:szCs w:val="24"/>
        </w:rPr>
        <w:t>ill</w:t>
      </w:r>
      <w:r w:rsidR="00821B5C" w:rsidRPr="008A3F6D">
        <w:rPr>
          <w:rFonts w:eastAsia="Times New Roman"/>
          <w:sz w:val="24"/>
          <w:szCs w:val="24"/>
        </w:rPr>
        <w:t xml:space="preserve"> be a significantly different claim determination process however the details </w:t>
      </w:r>
      <w:r w:rsidRPr="008A3F6D">
        <w:rPr>
          <w:rFonts w:eastAsia="Times New Roman"/>
          <w:sz w:val="24"/>
          <w:szCs w:val="24"/>
        </w:rPr>
        <w:t>a</w:t>
      </w:r>
      <w:r w:rsidR="00821B5C" w:rsidRPr="008A3F6D">
        <w:rPr>
          <w:rFonts w:eastAsia="Times New Roman"/>
          <w:sz w:val="24"/>
          <w:szCs w:val="24"/>
        </w:rPr>
        <w:t>re yet to be discussed with the claims agents. </w:t>
      </w:r>
      <w:r w:rsidRPr="008A3F6D">
        <w:rPr>
          <w:rFonts w:eastAsia="Times New Roman"/>
          <w:sz w:val="24"/>
          <w:szCs w:val="24"/>
        </w:rPr>
        <w:t>T</w:t>
      </w:r>
      <w:r w:rsidR="00821B5C" w:rsidRPr="008A3F6D">
        <w:rPr>
          <w:rFonts w:eastAsia="Times New Roman"/>
          <w:sz w:val="24"/>
          <w:szCs w:val="24"/>
        </w:rPr>
        <w:t>here w</w:t>
      </w:r>
      <w:r w:rsidRPr="008A3F6D">
        <w:rPr>
          <w:rFonts w:eastAsia="Times New Roman"/>
          <w:sz w:val="24"/>
          <w:szCs w:val="24"/>
        </w:rPr>
        <w:t>ill</w:t>
      </w:r>
      <w:r w:rsidR="00821B5C" w:rsidRPr="008A3F6D">
        <w:rPr>
          <w:rFonts w:eastAsia="Times New Roman"/>
          <w:sz w:val="24"/>
          <w:szCs w:val="24"/>
        </w:rPr>
        <w:t xml:space="preserve"> be a lot of attention on claims before determination</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There was confirmation that injuries</w:t>
      </w:r>
      <w:r w:rsidR="00A15844" w:rsidRPr="008A3F6D">
        <w:rPr>
          <w:rFonts w:eastAsia="Times New Roman"/>
          <w:sz w:val="24"/>
          <w:szCs w:val="24"/>
        </w:rPr>
        <w:t xml:space="preserve"> which oc</w:t>
      </w:r>
      <w:r w:rsidRPr="008A3F6D">
        <w:rPr>
          <w:rFonts w:eastAsia="Times New Roman"/>
          <w:sz w:val="24"/>
          <w:szCs w:val="24"/>
        </w:rPr>
        <w:t>curred prior to 1/07/2015 would be managed under the new Act from 01/07/2015</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Mobile Claims Specialists were starting to attend medical appointments with injured workers with good results. The expectation is that there will be 110 mobile claims specialists across both agents</w:t>
      </w:r>
    </w:p>
    <w:p w:rsidR="00821B5C" w:rsidRPr="008A3F6D" w:rsidRDefault="00821B5C" w:rsidP="00821B5C">
      <w:pPr>
        <w:numPr>
          <w:ilvl w:val="0"/>
          <w:numId w:val="7"/>
        </w:numPr>
        <w:spacing w:before="100" w:beforeAutospacing="1" w:after="100" w:afterAutospacing="1" w:line="240" w:lineRule="auto"/>
        <w:rPr>
          <w:rFonts w:eastAsia="Times New Roman"/>
          <w:sz w:val="24"/>
          <w:szCs w:val="24"/>
        </w:rPr>
      </w:pPr>
      <w:r w:rsidRPr="008A3F6D">
        <w:rPr>
          <w:rFonts w:eastAsia="Times New Roman"/>
          <w:sz w:val="24"/>
          <w:szCs w:val="24"/>
        </w:rPr>
        <w:t>Rob confirmed that the expectation was that the same case manager, barring normal turnover, would be responsible for a claim for the 2 year entitlement to income maintenance. This was a contractual requirement for the agents.</w:t>
      </w:r>
    </w:p>
    <w:p w:rsidR="00821B5C" w:rsidRPr="003D4DD9" w:rsidRDefault="00CC1419" w:rsidP="00A95BE7">
      <w:pPr>
        <w:pStyle w:val="ListParagraph"/>
        <w:numPr>
          <w:ilvl w:val="0"/>
          <w:numId w:val="23"/>
        </w:numPr>
        <w:ind w:left="284"/>
        <w:rPr>
          <w:b/>
          <w:sz w:val="24"/>
          <w:szCs w:val="24"/>
        </w:rPr>
      </w:pPr>
      <w:r w:rsidRPr="00A95BE7">
        <w:rPr>
          <w:b/>
          <w:sz w:val="26"/>
          <w:szCs w:val="26"/>
          <w:u w:val="single"/>
        </w:rPr>
        <w:t>Calculation of overtime for Casual Employees</w:t>
      </w:r>
      <w:r w:rsidRPr="003D4DD9">
        <w:rPr>
          <w:b/>
          <w:sz w:val="24"/>
          <w:szCs w:val="24"/>
        </w:rPr>
        <w:t>.</w:t>
      </w:r>
    </w:p>
    <w:p w:rsidR="00CC1419" w:rsidRPr="00D60DF6" w:rsidRDefault="00CC1419" w:rsidP="00821B5C">
      <w:pPr>
        <w:rPr>
          <w:sz w:val="24"/>
          <w:szCs w:val="24"/>
        </w:rPr>
      </w:pPr>
      <w:r w:rsidRPr="00D60DF6">
        <w:rPr>
          <w:sz w:val="24"/>
          <w:szCs w:val="24"/>
        </w:rPr>
        <w:t xml:space="preserve">Casual employees receive a 25% loading as compensation for </w:t>
      </w:r>
      <w:r w:rsidR="00D60DF6">
        <w:rPr>
          <w:sz w:val="24"/>
          <w:szCs w:val="24"/>
        </w:rPr>
        <w:t>non payment of leave (other than Long Service Leave) and Public Holidays not worked.</w:t>
      </w:r>
    </w:p>
    <w:p w:rsidR="00D60DF6" w:rsidRPr="00D60DF6" w:rsidRDefault="00D60DF6" w:rsidP="00D60DF6">
      <w:pPr>
        <w:rPr>
          <w:b/>
          <w:sz w:val="24"/>
          <w:szCs w:val="24"/>
        </w:rPr>
      </w:pPr>
      <w:r w:rsidRPr="00D60DF6">
        <w:rPr>
          <w:b/>
          <w:sz w:val="24"/>
          <w:szCs w:val="24"/>
        </w:rPr>
        <w:t>The Pastoral Award 2010 (MA000038) states in Clause 10.4</w:t>
      </w:r>
    </w:p>
    <w:p w:rsidR="00494A21" w:rsidRDefault="00494A21" w:rsidP="00D60DF6">
      <w:pPr>
        <w:rPr>
          <w:sz w:val="24"/>
          <w:szCs w:val="24"/>
        </w:rPr>
      </w:pPr>
      <w:r w:rsidRPr="00494A21">
        <w:rPr>
          <w:sz w:val="24"/>
          <w:szCs w:val="24"/>
        </w:rPr>
        <w:t xml:space="preserve">(c) A casual employee other than a casual pieceworker must be paid per hour at the rate of 1/38th of the weekly rate prescribed for the class of work performed, plus 25%. </w:t>
      </w:r>
    </w:p>
    <w:p w:rsidR="00D60DF6" w:rsidRPr="00D60DF6" w:rsidRDefault="00D60DF6" w:rsidP="00D60DF6">
      <w:pPr>
        <w:rPr>
          <w:sz w:val="24"/>
          <w:szCs w:val="24"/>
        </w:rPr>
      </w:pPr>
      <w:r w:rsidRPr="00D60DF6">
        <w:rPr>
          <w:sz w:val="24"/>
          <w:szCs w:val="24"/>
        </w:rPr>
        <w:t>(d) The casual loading is paid instead of annual leave, personal/carer’s leave, notice of termination, redundancy benefits and the other attributes of full-time or part-time employment.</w:t>
      </w:r>
    </w:p>
    <w:p w:rsidR="00830A81" w:rsidRPr="00D60DF6" w:rsidRDefault="00830A81" w:rsidP="00821B5C">
      <w:pPr>
        <w:rPr>
          <w:b/>
          <w:sz w:val="24"/>
          <w:szCs w:val="24"/>
        </w:rPr>
      </w:pPr>
      <w:r w:rsidRPr="00D60DF6">
        <w:rPr>
          <w:b/>
          <w:sz w:val="24"/>
          <w:szCs w:val="24"/>
        </w:rPr>
        <w:t xml:space="preserve">The Wine Industry Award 2010 (MA000090 ) states </w:t>
      </w:r>
      <w:r w:rsidR="00D60DF6" w:rsidRPr="00D60DF6">
        <w:rPr>
          <w:b/>
          <w:sz w:val="24"/>
          <w:szCs w:val="24"/>
        </w:rPr>
        <w:t>in Clause 13.4</w:t>
      </w:r>
    </w:p>
    <w:p w:rsidR="00830A81" w:rsidRPr="00D60DF6" w:rsidRDefault="00830A81" w:rsidP="00821B5C">
      <w:pPr>
        <w:rPr>
          <w:sz w:val="24"/>
          <w:szCs w:val="24"/>
        </w:rPr>
      </w:pPr>
      <w:r w:rsidRPr="00D60DF6">
        <w:rPr>
          <w:b/>
          <w:bCs/>
          <w:color w:val="393E45"/>
          <w:sz w:val="24"/>
          <w:szCs w:val="24"/>
        </w:rPr>
        <w:t>(b)</w:t>
      </w:r>
      <w:r w:rsidRPr="00D60DF6">
        <w:rPr>
          <w:color w:val="393E45"/>
          <w:sz w:val="24"/>
          <w:szCs w:val="24"/>
        </w:rPr>
        <w:t xml:space="preserve"> The overtime rates for a casual employee must be applied to 1/38th of the minimum weekly wage prescribed in clause </w:t>
      </w:r>
      <w:hyperlink r:id="rId9" w:anchor="P311_31813" w:history="1">
        <w:r w:rsidRPr="00D60DF6">
          <w:rPr>
            <w:rStyle w:val="Hyperlink"/>
            <w:sz w:val="24"/>
            <w:szCs w:val="24"/>
          </w:rPr>
          <w:t>16</w:t>
        </w:r>
      </w:hyperlink>
      <w:r w:rsidRPr="00D60DF6">
        <w:rPr>
          <w:color w:val="393E45"/>
          <w:sz w:val="24"/>
          <w:szCs w:val="24"/>
        </w:rPr>
        <w:t>—</w:t>
      </w:r>
      <w:hyperlink r:id="rId10" w:anchor="P311_31813" w:history="1">
        <w:r w:rsidRPr="00D60DF6">
          <w:rPr>
            <w:rStyle w:val="Hyperlink"/>
            <w:sz w:val="24"/>
            <w:szCs w:val="24"/>
          </w:rPr>
          <w:t>Classifications and adult minimum wages</w:t>
        </w:r>
      </w:hyperlink>
      <w:r w:rsidRPr="00D60DF6">
        <w:rPr>
          <w:color w:val="393E45"/>
          <w:sz w:val="24"/>
          <w:szCs w:val="24"/>
        </w:rPr>
        <w:t xml:space="preserve"> for the work being performed. The casual loading of 25% must also be paid for overtime on a Sunday or public holiday.</w:t>
      </w:r>
    </w:p>
    <w:p w:rsidR="00CC1419" w:rsidRPr="00D60DF6" w:rsidRDefault="00D60DF6" w:rsidP="00821B5C">
      <w:pPr>
        <w:rPr>
          <w:sz w:val="24"/>
          <w:szCs w:val="24"/>
        </w:rPr>
      </w:pPr>
      <w:r w:rsidRPr="00D60DF6">
        <w:rPr>
          <w:sz w:val="24"/>
          <w:szCs w:val="24"/>
        </w:rPr>
        <w:t xml:space="preserve">The definition </w:t>
      </w:r>
      <w:r>
        <w:rPr>
          <w:sz w:val="24"/>
          <w:szCs w:val="24"/>
        </w:rPr>
        <w:t>i</w:t>
      </w:r>
      <w:r w:rsidRPr="00D60DF6">
        <w:rPr>
          <w:sz w:val="24"/>
          <w:szCs w:val="24"/>
        </w:rPr>
        <w:t>n the</w:t>
      </w:r>
      <w:r>
        <w:rPr>
          <w:sz w:val="24"/>
          <w:szCs w:val="24"/>
        </w:rPr>
        <w:t xml:space="preserve"> Pastoral Award spells out clearly what the purpose of the casual loading is fo</w:t>
      </w:r>
      <w:r w:rsidR="00494A21">
        <w:rPr>
          <w:sz w:val="24"/>
          <w:szCs w:val="24"/>
        </w:rPr>
        <w:t>r</w:t>
      </w:r>
      <w:r>
        <w:rPr>
          <w:sz w:val="24"/>
          <w:szCs w:val="24"/>
        </w:rPr>
        <w:t xml:space="preserve"> all awards.</w:t>
      </w:r>
      <w:r w:rsidRPr="00D60DF6">
        <w:rPr>
          <w:sz w:val="24"/>
          <w:szCs w:val="24"/>
        </w:rPr>
        <w:t xml:space="preserve"> </w:t>
      </w:r>
    </w:p>
    <w:p w:rsidR="00CC1419" w:rsidRPr="008A3F6D" w:rsidRDefault="00D60DF6" w:rsidP="00821B5C">
      <w:pPr>
        <w:rPr>
          <w:b/>
          <w:sz w:val="24"/>
          <w:szCs w:val="24"/>
        </w:rPr>
      </w:pPr>
      <w:r>
        <w:rPr>
          <w:b/>
          <w:sz w:val="24"/>
          <w:szCs w:val="24"/>
        </w:rPr>
        <w:t>Overtime Calculations</w:t>
      </w:r>
    </w:p>
    <w:p w:rsidR="00CE7751" w:rsidRDefault="00CE7751">
      <w:pPr>
        <w:rPr>
          <w:sz w:val="24"/>
          <w:szCs w:val="24"/>
        </w:rPr>
      </w:pPr>
      <w:r>
        <w:rPr>
          <w:sz w:val="24"/>
          <w:szCs w:val="24"/>
        </w:rPr>
        <w:t xml:space="preserve">A full time rate of </w:t>
      </w:r>
      <w:r w:rsidR="00B21E61">
        <w:rPr>
          <w:sz w:val="24"/>
          <w:szCs w:val="24"/>
        </w:rPr>
        <w:t xml:space="preserve">say </w:t>
      </w:r>
      <w:r>
        <w:rPr>
          <w:sz w:val="24"/>
          <w:szCs w:val="24"/>
        </w:rPr>
        <w:t xml:space="preserve">$16 per hour </w:t>
      </w:r>
      <w:r w:rsidR="00B21E61">
        <w:rPr>
          <w:sz w:val="24"/>
          <w:szCs w:val="24"/>
        </w:rPr>
        <w:t xml:space="preserve">(note this is an example of a rate only) </w:t>
      </w:r>
      <w:r>
        <w:rPr>
          <w:sz w:val="24"/>
          <w:szCs w:val="24"/>
        </w:rPr>
        <w:t xml:space="preserve">means that a casual receives a loading of 25% or, in this case $4 per hour </w:t>
      </w:r>
      <w:r w:rsidR="00B21E61">
        <w:rPr>
          <w:sz w:val="24"/>
          <w:szCs w:val="24"/>
        </w:rPr>
        <w:t xml:space="preserve">(25% of $16) </w:t>
      </w:r>
      <w:r>
        <w:rPr>
          <w:sz w:val="24"/>
          <w:szCs w:val="24"/>
        </w:rPr>
        <w:t>more than the fulltime employee.  On the basis the fulltime employee earns $16 and the casual $20 per hour.</w:t>
      </w:r>
    </w:p>
    <w:p w:rsidR="00D60DF6" w:rsidRDefault="00D60DF6">
      <w:pPr>
        <w:rPr>
          <w:sz w:val="24"/>
          <w:szCs w:val="24"/>
        </w:rPr>
      </w:pPr>
      <w:r>
        <w:rPr>
          <w:sz w:val="24"/>
          <w:szCs w:val="24"/>
        </w:rPr>
        <w:lastRenderedPageBreak/>
        <w:t xml:space="preserve">When calculating overtime for both the fulltime and casual </w:t>
      </w:r>
      <w:r w:rsidR="00B21E61">
        <w:rPr>
          <w:sz w:val="24"/>
          <w:szCs w:val="24"/>
        </w:rPr>
        <w:t xml:space="preserve">employees </w:t>
      </w:r>
      <w:r>
        <w:rPr>
          <w:sz w:val="24"/>
          <w:szCs w:val="24"/>
        </w:rPr>
        <w:t xml:space="preserve">at say time and a half both </w:t>
      </w:r>
      <w:r w:rsidR="00B21E61">
        <w:rPr>
          <w:sz w:val="24"/>
          <w:szCs w:val="24"/>
        </w:rPr>
        <w:t xml:space="preserve">they will BOTH </w:t>
      </w:r>
      <w:r>
        <w:rPr>
          <w:sz w:val="24"/>
          <w:szCs w:val="24"/>
        </w:rPr>
        <w:t>earn $24.00 per hour but</w:t>
      </w:r>
      <w:r w:rsidR="00B21E61">
        <w:rPr>
          <w:sz w:val="24"/>
          <w:szCs w:val="24"/>
        </w:rPr>
        <w:t>,</w:t>
      </w:r>
      <w:r>
        <w:rPr>
          <w:sz w:val="24"/>
          <w:szCs w:val="24"/>
        </w:rPr>
        <w:t xml:space="preserve"> the casual will in addition be paid the extra $4 for the 25% casual loading resulting in the casual’s entitlement of $28.00 per hour using these rates. The casual is NOT paid time and a half on the $20 per hour rate </w:t>
      </w:r>
      <w:r w:rsidR="00B21E61">
        <w:rPr>
          <w:sz w:val="24"/>
          <w:szCs w:val="24"/>
        </w:rPr>
        <w:t>used in this example</w:t>
      </w:r>
      <w:r>
        <w:rPr>
          <w:sz w:val="24"/>
          <w:szCs w:val="24"/>
        </w:rPr>
        <w:t>.</w:t>
      </w:r>
      <w:r w:rsidR="00B21E61">
        <w:rPr>
          <w:sz w:val="24"/>
          <w:szCs w:val="24"/>
        </w:rPr>
        <w:t xml:space="preserve">  The following table may assist in this calculation;</w:t>
      </w:r>
    </w:p>
    <w:tbl>
      <w:tblPr>
        <w:tblStyle w:val="TableGrid"/>
        <w:tblW w:w="0" w:type="auto"/>
        <w:tblInd w:w="959" w:type="dxa"/>
        <w:tblLook w:val="04A0" w:firstRow="1" w:lastRow="0" w:firstColumn="1" w:lastColumn="0" w:noHBand="0" w:noVBand="1"/>
      </w:tblPr>
      <w:tblGrid>
        <w:gridCol w:w="3167"/>
        <w:gridCol w:w="1134"/>
        <w:gridCol w:w="944"/>
      </w:tblGrid>
      <w:tr w:rsidR="005C4EF4" w:rsidTr="00CD4EC0">
        <w:tc>
          <w:tcPr>
            <w:tcW w:w="3167" w:type="dxa"/>
          </w:tcPr>
          <w:p w:rsidR="005C4EF4" w:rsidRDefault="005C4EF4">
            <w:pPr>
              <w:rPr>
                <w:sz w:val="24"/>
                <w:szCs w:val="24"/>
              </w:rPr>
            </w:pPr>
          </w:p>
        </w:tc>
        <w:tc>
          <w:tcPr>
            <w:tcW w:w="1134" w:type="dxa"/>
          </w:tcPr>
          <w:p w:rsidR="005C4EF4" w:rsidRPr="00B21E61" w:rsidRDefault="005C4EF4">
            <w:pPr>
              <w:rPr>
                <w:b/>
                <w:sz w:val="24"/>
                <w:szCs w:val="24"/>
              </w:rPr>
            </w:pPr>
            <w:r w:rsidRPr="00B21E61">
              <w:rPr>
                <w:b/>
                <w:sz w:val="24"/>
                <w:szCs w:val="24"/>
              </w:rPr>
              <w:t>Fulltime</w:t>
            </w:r>
          </w:p>
        </w:tc>
        <w:tc>
          <w:tcPr>
            <w:tcW w:w="944" w:type="dxa"/>
          </w:tcPr>
          <w:p w:rsidR="005C4EF4" w:rsidRPr="00B21E61" w:rsidRDefault="00CD4EC0">
            <w:pPr>
              <w:rPr>
                <w:b/>
                <w:sz w:val="24"/>
                <w:szCs w:val="24"/>
              </w:rPr>
            </w:pPr>
            <w:r w:rsidRPr="00B21E61">
              <w:rPr>
                <w:b/>
                <w:sz w:val="24"/>
                <w:szCs w:val="24"/>
              </w:rPr>
              <w:t>Casual</w:t>
            </w:r>
          </w:p>
        </w:tc>
      </w:tr>
      <w:tr w:rsidR="005C4EF4" w:rsidTr="00CD4EC0">
        <w:tc>
          <w:tcPr>
            <w:tcW w:w="3167" w:type="dxa"/>
          </w:tcPr>
          <w:p w:rsidR="005C4EF4" w:rsidRDefault="006D4D5A">
            <w:pPr>
              <w:rPr>
                <w:sz w:val="24"/>
                <w:szCs w:val="24"/>
              </w:rPr>
            </w:pPr>
            <w:r>
              <w:rPr>
                <w:sz w:val="24"/>
                <w:szCs w:val="24"/>
              </w:rPr>
              <w:t xml:space="preserve">Ordinary </w:t>
            </w:r>
            <w:r w:rsidR="00CD4EC0">
              <w:rPr>
                <w:sz w:val="24"/>
                <w:szCs w:val="24"/>
              </w:rPr>
              <w:t xml:space="preserve">Hourly </w:t>
            </w:r>
            <w:r>
              <w:rPr>
                <w:sz w:val="24"/>
                <w:szCs w:val="24"/>
              </w:rPr>
              <w:t>Rate of Pay</w:t>
            </w:r>
          </w:p>
        </w:tc>
        <w:tc>
          <w:tcPr>
            <w:tcW w:w="1134" w:type="dxa"/>
          </w:tcPr>
          <w:p w:rsidR="005C4EF4" w:rsidRDefault="006D4D5A">
            <w:pPr>
              <w:rPr>
                <w:sz w:val="24"/>
                <w:szCs w:val="24"/>
              </w:rPr>
            </w:pPr>
            <w:r>
              <w:rPr>
                <w:sz w:val="24"/>
                <w:szCs w:val="24"/>
              </w:rPr>
              <w:t>$16</w:t>
            </w:r>
            <w:r w:rsidR="00CD4EC0">
              <w:rPr>
                <w:sz w:val="24"/>
                <w:szCs w:val="24"/>
              </w:rPr>
              <w:t>.00</w:t>
            </w:r>
          </w:p>
        </w:tc>
        <w:tc>
          <w:tcPr>
            <w:tcW w:w="944" w:type="dxa"/>
          </w:tcPr>
          <w:p w:rsidR="005C4EF4" w:rsidRDefault="00CD4EC0">
            <w:pPr>
              <w:rPr>
                <w:sz w:val="24"/>
                <w:szCs w:val="24"/>
              </w:rPr>
            </w:pPr>
            <w:r>
              <w:rPr>
                <w:sz w:val="24"/>
                <w:szCs w:val="24"/>
              </w:rPr>
              <w:t>$16.00</w:t>
            </w:r>
          </w:p>
        </w:tc>
      </w:tr>
      <w:tr w:rsidR="006D4D5A" w:rsidTr="00CD4EC0">
        <w:trPr>
          <w:trHeight w:val="249"/>
        </w:trPr>
        <w:tc>
          <w:tcPr>
            <w:tcW w:w="3167" w:type="dxa"/>
          </w:tcPr>
          <w:p w:rsidR="006D4D5A" w:rsidRDefault="00CD4EC0">
            <w:pPr>
              <w:rPr>
                <w:sz w:val="24"/>
                <w:szCs w:val="24"/>
              </w:rPr>
            </w:pPr>
            <w:r>
              <w:rPr>
                <w:sz w:val="24"/>
                <w:szCs w:val="24"/>
              </w:rPr>
              <w:t>Overtime time and a half</w:t>
            </w:r>
          </w:p>
        </w:tc>
        <w:tc>
          <w:tcPr>
            <w:tcW w:w="1134" w:type="dxa"/>
          </w:tcPr>
          <w:p w:rsidR="006D4D5A" w:rsidRDefault="00CD4EC0">
            <w:pPr>
              <w:rPr>
                <w:sz w:val="24"/>
                <w:szCs w:val="24"/>
              </w:rPr>
            </w:pPr>
            <w:r>
              <w:rPr>
                <w:sz w:val="24"/>
                <w:szCs w:val="24"/>
              </w:rPr>
              <w:t>$  8.00</w:t>
            </w:r>
          </w:p>
        </w:tc>
        <w:tc>
          <w:tcPr>
            <w:tcW w:w="944" w:type="dxa"/>
          </w:tcPr>
          <w:p w:rsidR="006D4D5A" w:rsidRDefault="00CD4EC0" w:rsidP="00CD4EC0">
            <w:pPr>
              <w:rPr>
                <w:sz w:val="24"/>
                <w:szCs w:val="24"/>
              </w:rPr>
            </w:pPr>
            <w:r>
              <w:rPr>
                <w:sz w:val="24"/>
                <w:szCs w:val="24"/>
              </w:rPr>
              <w:t>$  8.00</w:t>
            </w:r>
          </w:p>
        </w:tc>
      </w:tr>
      <w:tr w:rsidR="00CD4EC0" w:rsidTr="00CD4EC0">
        <w:trPr>
          <w:trHeight w:val="249"/>
        </w:trPr>
        <w:tc>
          <w:tcPr>
            <w:tcW w:w="3167" w:type="dxa"/>
          </w:tcPr>
          <w:p w:rsidR="00CD4EC0" w:rsidRDefault="00B21E61">
            <w:pPr>
              <w:rPr>
                <w:sz w:val="24"/>
                <w:szCs w:val="24"/>
              </w:rPr>
            </w:pPr>
            <w:r>
              <w:rPr>
                <w:sz w:val="24"/>
                <w:szCs w:val="24"/>
              </w:rPr>
              <w:t xml:space="preserve">25% </w:t>
            </w:r>
            <w:r w:rsidR="00CD4EC0">
              <w:rPr>
                <w:sz w:val="24"/>
                <w:szCs w:val="24"/>
              </w:rPr>
              <w:t>Casual Loading</w:t>
            </w:r>
          </w:p>
        </w:tc>
        <w:tc>
          <w:tcPr>
            <w:tcW w:w="1134" w:type="dxa"/>
          </w:tcPr>
          <w:p w:rsidR="00CD4EC0" w:rsidRDefault="00CD4EC0">
            <w:pPr>
              <w:rPr>
                <w:sz w:val="24"/>
                <w:szCs w:val="24"/>
              </w:rPr>
            </w:pPr>
            <w:r>
              <w:rPr>
                <w:sz w:val="24"/>
                <w:szCs w:val="24"/>
              </w:rPr>
              <w:t>N/A</w:t>
            </w:r>
          </w:p>
        </w:tc>
        <w:tc>
          <w:tcPr>
            <w:tcW w:w="944" w:type="dxa"/>
          </w:tcPr>
          <w:p w:rsidR="00CD4EC0" w:rsidRDefault="00CD4EC0" w:rsidP="00CD4EC0">
            <w:pPr>
              <w:rPr>
                <w:sz w:val="24"/>
                <w:szCs w:val="24"/>
              </w:rPr>
            </w:pPr>
            <w:r>
              <w:rPr>
                <w:sz w:val="24"/>
                <w:szCs w:val="24"/>
              </w:rPr>
              <w:t>$  4.00</w:t>
            </w:r>
          </w:p>
        </w:tc>
      </w:tr>
      <w:tr w:rsidR="00CD4EC0" w:rsidTr="00CD4EC0">
        <w:trPr>
          <w:trHeight w:val="249"/>
        </w:trPr>
        <w:tc>
          <w:tcPr>
            <w:tcW w:w="3167" w:type="dxa"/>
          </w:tcPr>
          <w:p w:rsidR="00CD4EC0" w:rsidRPr="00CD4EC0" w:rsidRDefault="00CD4EC0">
            <w:pPr>
              <w:rPr>
                <w:b/>
                <w:sz w:val="24"/>
                <w:szCs w:val="24"/>
              </w:rPr>
            </w:pPr>
            <w:r w:rsidRPr="00CD4EC0">
              <w:rPr>
                <w:b/>
                <w:sz w:val="24"/>
                <w:szCs w:val="24"/>
              </w:rPr>
              <w:t>Total Overtime Hourly Rate</w:t>
            </w:r>
          </w:p>
        </w:tc>
        <w:tc>
          <w:tcPr>
            <w:tcW w:w="1134" w:type="dxa"/>
          </w:tcPr>
          <w:p w:rsidR="00CD4EC0" w:rsidRPr="00CD4EC0" w:rsidRDefault="00CD4EC0">
            <w:pPr>
              <w:rPr>
                <w:b/>
                <w:sz w:val="24"/>
                <w:szCs w:val="24"/>
              </w:rPr>
            </w:pPr>
            <w:r w:rsidRPr="00CD4EC0">
              <w:rPr>
                <w:b/>
                <w:sz w:val="24"/>
                <w:szCs w:val="24"/>
              </w:rPr>
              <w:t>$24.00</w:t>
            </w:r>
          </w:p>
        </w:tc>
        <w:tc>
          <w:tcPr>
            <w:tcW w:w="944" w:type="dxa"/>
          </w:tcPr>
          <w:p w:rsidR="00CD4EC0" w:rsidRPr="00CD4EC0" w:rsidRDefault="00CD4EC0" w:rsidP="00CD4EC0">
            <w:pPr>
              <w:rPr>
                <w:b/>
                <w:sz w:val="24"/>
                <w:szCs w:val="24"/>
              </w:rPr>
            </w:pPr>
            <w:r w:rsidRPr="00CD4EC0">
              <w:rPr>
                <w:b/>
                <w:sz w:val="24"/>
                <w:szCs w:val="24"/>
              </w:rPr>
              <w:t>$28.00</w:t>
            </w:r>
          </w:p>
        </w:tc>
      </w:tr>
    </w:tbl>
    <w:p w:rsidR="00821B5C" w:rsidRPr="00B21E61" w:rsidRDefault="00B21E61" w:rsidP="00B21E61">
      <w:pPr>
        <w:pStyle w:val="NoSpacing"/>
        <w:jc w:val="center"/>
      </w:pPr>
      <w:r>
        <w:t>*</w:t>
      </w:r>
      <w:r w:rsidR="00CD4EC0" w:rsidRPr="00B21E61">
        <w:t>Please refer to the award for the ordinary hourly rates which are based</w:t>
      </w:r>
      <w:r w:rsidR="00A95BE7">
        <w:t xml:space="preserve"> </w:t>
      </w:r>
      <w:r w:rsidR="00CD4EC0" w:rsidRPr="00B21E61">
        <w:t>on the classification structure.</w:t>
      </w:r>
    </w:p>
    <w:sectPr w:rsidR="00821B5C" w:rsidRPr="00B21E61" w:rsidSect="003D4DD9">
      <w:headerReference w:type="default" r:id="rId11"/>
      <w:footerReference w:type="default" r:id="rId12"/>
      <w:pgSz w:w="11906" w:h="16838"/>
      <w:pgMar w:top="358" w:right="1440" w:bottom="993" w:left="1440" w:header="708"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A78" w:rsidRDefault="00C50A78" w:rsidP="00C50A78">
      <w:pPr>
        <w:spacing w:after="0" w:line="240" w:lineRule="auto"/>
      </w:pPr>
      <w:r>
        <w:separator/>
      </w:r>
    </w:p>
  </w:endnote>
  <w:endnote w:type="continuationSeparator" w:id="0">
    <w:p w:rsidR="00C50A78" w:rsidRDefault="00C50A78" w:rsidP="00C50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102796"/>
      <w:docPartObj>
        <w:docPartGallery w:val="Page Numbers (Bottom of Page)"/>
        <w:docPartUnique/>
      </w:docPartObj>
    </w:sdtPr>
    <w:sdtEndPr>
      <w:rPr>
        <w:noProof/>
      </w:rPr>
    </w:sdtEndPr>
    <w:sdtContent>
      <w:p w:rsidR="00C50A78" w:rsidRDefault="00C50A78">
        <w:pPr>
          <w:pStyle w:val="Footer"/>
          <w:jc w:val="right"/>
        </w:pPr>
        <w:r>
          <w:fldChar w:fldCharType="begin"/>
        </w:r>
        <w:r>
          <w:instrText xml:space="preserve"> PAGE   \* MERGEFORMAT </w:instrText>
        </w:r>
        <w:r>
          <w:fldChar w:fldCharType="separate"/>
        </w:r>
        <w:r w:rsidR="00FE3962">
          <w:rPr>
            <w:noProof/>
          </w:rPr>
          <w:t>2</w:t>
        </w:r>
        <w:r>
          <w:rPr>
            <w:noProof/>
          </w:rPr>
          <w:fldChar w:fldCharType="end"/>
        </w:r>
      </w:p>
    </w:sdtContent>
  </w:sdt>
  <w:p w:rsidR="00C50A78" w:rsidRDefault="00C50A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A78" w:rsidRDefault="00C50A78" w:rsidP="00C50A78">
      <w:pPr>
        <w:spacing w:after="0" w:line="240" w:lineRule="auto"/>
      </w:pPr>
      <w:r>
        <w:separator/>
      </w:r>
    </w:p>
  </w:footnote>
  <w:footnote w:type="continuationSeparator" w:id="0">
    <w:p w:rsidR="00C50A78" w:rsidRDefault="00C50A78" w:rsidP="00C50A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A78" w:rsidRPr="00C50A78" w:rsidRDefault="00C50A78" w:rsidP="00C50A78">
    <w:pPr>
      <w:pStyle w:val="Header"/>
      <w:pBdr>
        <w:bottom w:val="thickThinSmallGap" w:sz="24" w:space="1" w:color="622423"/>
      </w:pBdr>
      <w:jc w:val="center"/>
      <w:rPr>
        <w:rFonts w:ascii="Cambria" w:eastAsia="Times New Roman" w:hAnsi="Cambria" w:cs="Times New Roman"/>
        <w:sz w:val="32"/>
        <w:szCs w:val="32"/>
      </w:rPr>
    </w:pPr>
    <w:r>
      <w:rPr>
        <w:rFonts w:ascii="Cambria" w:eastAsia="Times New Roman" w:hAnsi="Cambria" w:cs="Times New Roman"/>
        <w:noProof/>
        <w:sz w:val="32"/>
        <w:szCs w:val="32"/>
        <w:lang w:eastAsia="en-AU"/>
      </w:rPr>
      <w:drawing>
        <wp:inline distT="0" distB="0" distL="0" distR="0" wp14:anchorId="166479B5" wp14:editId="279DCA41">
          <wp:extent cx="574294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2940" cy="876300"/>
                  </a:xfrm>
                  <a:prstGeom prst="rect">
                    <a:avLst/>
                  </a:prstGeom>
                  <a:noFill/>
                </pic:spPr>
              </pic:pic>
            </a:graphicData>
          </a:graphic>
        </wp:inline>
      </w:drawing>
    </w:r>
  </w:p>
  <w:p w:rsidR="00C50A78" w:rsidRDefault="00C50A78">
    <w:pPr>
      <w:pStyle w:val="Header"/>
    </w:pPr>
  </w:p>
  <w:p w:rsidR="00C50A78" w:rsidRDefault="00C50A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798"/>
    <w:multiLevelType w:val="hybridMultilevel"/>
    <w:tmpl w:val="48F2D0D2"/>
    <w:lvl w:ilvl="0" w:tplc="0C09000F">
      <w:start w:val="1"/>
      <w:numFmt w:val="decimal"/>
      <w:lvlText w:val="%1."/>
      <w:lvlJc w:val="left"/>
      <w:pPr>
        <w:ind w:left="1211"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5996F02"/>
    <w:multiLevelType w:val="multilevel"/>
    <w:tmpl w:val="5016C33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6712043"/>
    <w:multiLevelType w:val="multilevel"/>
    <w:tmpl w:val="C868C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D27CE4"/>
    <w:multiLevelType w:val="hybridMultilevel"/>
    <w:tmpl w:val="0A4C8666"/>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nsid w:val="1A880E49"/>
    <w:multiLevelType w:val="hybridMultilevel"/>
    <w:tmpl w:val="78CE02E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EED0EDB"/>
    <w:multiLevelType w:val="hybridMultilevel"/>
    <w:tmpl w:val="37F06B4C"/>
    <w:lvl w:ilvl="0" w:tplc="C590C3DA">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F2C1247"/>
    <w:multiLevelType w:val="multilevel"/>
    <w:tmpl w:val="B494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BB0046"/>
    <w:multiLevelType w:val="hybridMultilevel"/>
    <w:tmpl w:val="632C191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B6F73A5"/>
    <w:multiLevelType w:val="multilevel"/>
    <w:tmpl w:val="88127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952DBB"/>
    <w:multiLevelType w:val="hybridMultilevel"/>
    <w:tmpl w:val="5678A194"/>
    <w:lvl w:ilvl="0" w:tplc="EF32E2F2">
      <w:start w:val="1"/>
      <w:numFmt w:val="decimal"/>
      <w:lvlText w:val="%1."/>
      <w:lvlJc w:val="left"/>
      <w:pPr>
        <w:ind w:left="1277"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0">
    <w:nsid w:val="354F6885"/>
    <w:multiLevelType w:val="hybridMultilevel"/>
    <w:tmpl w:val="13E8E980"/>
    <w:lvl w:ilvl="0" w:tplc="0C090017">
      <w:start w:val="1"/>
      <w:numFmt w:val="lowerLetter"/>
      <w:lvlText w:val="%1)"/>
      <w:lvlJc w:val="left"/>
      <w:pPr>
        <w:ind w:left="1211" w:hanging="360"/>
      </w:pPr>
      <w:rPr>
        <w:rFonts w:hint="default"/>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11">
    <w:nsid w:val="3CEB3317"/>
    <w:multiLevelType w:val="hybridMultilevel"/>
    <w:tmpl w:val="8162F2F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3DC314CC"/>
    <w:multiLevelType w:val="multilevel"/>
    <w:tmpl w:val="04C6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7F522F"/>
    <w:multiLevelType w:val="hybridMultilevel"/>
    <w:tmpl w:val="A2EE0C4A"/>
    <w:lvl w:ilvl="0" w:tplc="EF32E2F2">
      <w:start w:val="1"/>
      <w:numFmt w:val="decimal"/>
      <w:lvlText w:val="%1."/>
      <w:lvlJc w:val="left"/>
      <w:pPr>
        <w:ind w:left="1211" w:hanging="360"/>
      </w:pPr>
      <w:rPr>
        <w:rFonts w:hint="default"/>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14">
    <w:nsid w:val="3EA50174"/>
    <w:multiLevelType w:val="hybridMultilevel"/>
    <w:tmpl w:val="D80CF0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390213E"/>
    <w:multiLevelType w:val="hybridMultilevel"/>
    <w:tmpl w:val="05F8675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6630CE8"/>
    <w:multiLevelType w:val="multilevel"/>
    <w:tmpl w:val="A984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433097"/>
    <w:multiLevelType w:val="hybridMultilevel"/>
    <w:tmpl w:val="928C8E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4AAF5E7E"/>
    <w:multiLevelType w:val="hybridMultilevel"/>
    <w:tmpl w:val="AF445810"/>
    <w:lvl w:ilvl="0" w:tplc="0C09000F">
      <w:start w:val="1"/>
      <w:numFmt w:val="decimal"/>
      <w:lvlText w:val="%1."/>
      <w:lvlJc w:val="left"/>
      <w:pPr>
        <w:ind w:left="1320" w:hanging="360"/>
      </w:pPr>
    </w:lvl>
    <w:lvl w:ilvl="1" w:tplc="0C090019" w:tentative="1">
      <w:start w:val="1"/>
      <w:numFmt w:val="lowerLetter"/>
      <w:lvlText w:val="%2."/>
      <w:lvlJc w:val="left"/>
      <w:pPr>
        <w:ind w:left="2040" w:hanging="360"/>
      </w:pPr>
    </w:lvl>
    <w:lvl w:ilvl="2" w:tplc="0C09001B" w:tentative="1">
      <w:start w:val="1"/>
      <w:numFmt w:val="lowerRoman"/>
      <w:lvlText w:val="%3."/>
      <w:lvlJc w:val="right"/>
      <w:pPr>
        <w:ind w:left="2760" w:hanging="180"/>
      </w:pPr>
    </w:lvl>
    <w:lvl w:ilvl="3" w:tplc="0C09000F" w:tentative="1">
      <w:start w:val="1"/>
      <w:numFmt w:val="decimal"/>
      <w:lvlText w:val="%4."/>
      <w:lvlJc w:val="left"/>
      <w:pPr>
        <w:ind w:left="3480" w:hanging="360"/>
      </w:pPr>
    </w:lvl>
    <w:lvl w:ilvl="4" w:tplc="0C090019" w:tentative="1">
      <w:start w:val="1"/>
      <w:numFmt w:val="lowerLetter"/>
      <w:lvlText w:val="%5."/>
      <w:lvlJc w:val="left"/>
      <w:pPr>
        <w:ind w:left="4200" w:hanging="360"/>
      </w:pPr>
    </w:lvl>
    <w:lvl w:ilvl="5" w:tplc="0C09001B" w:tentative="1">
      <w:start w:val="1"/>
      <w:numFmt w:val="lowerRoman"/>
      <w:lvlText w:val="%6."/>
      <w:lvlJc w:val="right"/>
      <w:pPr>
        <w:ind w:left="4920" w:hanging="180"/>
      </w:pPr>
    </w:lvl>
    <w:lvl w:ilvl="6" w:tplc="0C09000F" w:tentative="1">
      <w:start w:val="1"/>
      <w:numFmt w:val="decimal"/>
      <w:lvlText w:val="%7."/>
      <w:lvlJc w:val="left"/>
      <w:pPr>
        <w:ind w:left="5640" w:hanging="360"/>
      </w:pPr>
    </w:lvl>
    <w:lvl w:ilvl="7" w:tplc="0C090019" w:tentative="1">
      <w:start w:val="1"/>
      <w:numFmt w:val="lowerLetter"/>
      <w:lvlText w:val="%8."/>
      <w:lvlJc w:val="left"/>
      <w:pPr>
        <w:ind w:left="6360" w:hanging="360"/>
      </w:pPr>
    </w:lvl>
    <w:lvl w:ilvl="8" w:tplc="0C09001B" w:tentative="1">
      <w:start w:val="1"/>
      <w:numFmt w:val="lowerRoman"/>
      <w:lvlText w:val="%9."/>
      <w:lvlJc w:val="right"/>
      <w:pPr>
        <w:ind w:left="7080" w:hanging="180"/>
      </w:pPr>
    </w:lvl>
  </w:abstractNum>
  <w:abstractNum w:abstractNumId="19">
    <w:nsid w:val="4C330954"/>
    <w:multiLevelType w:val="multilevel"/>
    <w:tmpl w:val="FB9E6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4C77285E"/>
    <w:multiLevelType w:val="multilevel"/>
    <w:tmpl w:val="919C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FB62D4"/>
    <w:multiLevelType w:val="multilevel"/>
    <w:tmpl w:val="75C47E46"/>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C4E634F"/>
    <w:multiLevelType w:val="multilevel"/>
    <w:tmpl w:val="5016C33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61526179"/>
    <w:multiLevelType w:val="multilevel"/>
    <w:tmpl w:val="68CE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70C0B16"/>
    <w:multiLevelType w:val="hybridMultilevel"/>
    <w:tmpl w:val="ECDEA2DC"/>
    <w:lvl w:ilvl="0" w:tplc="62F6D848">
      <w:start w:val="3"/>
      <w:numFmt w:val="decimal"/>
      <w:lvlText w:val="%1."/>
      <w:lvlJc w:val="left"/>
      <w:pPr>
        <w:ind w:left="1211"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6B8E7D0A"/>
    <w:multiLevelType w:val="hybridMultilevel"/>
    <w:tmpl w:val="40F2FCDE"/>
    <w:lvl w:ilvl="0" w:tplc="D17651FE">
      <w:start w:val="3"/>
      <w:numFmt w:val="decimal"/>
      <w:lvlText w:val="%1."/>
      <w:lvlJc w:val="left"/>
      <w:pPr>
        <w:ind w:left="1211"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FCB0392"/>
    <w:multiLevelType w:val="multilevel"/>
    <w:tmpl w:val="2B7CB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0"/>
  </w:num>
  <w:num w:numId="3">
    <w:abstractNumId w:val="8"/>
  </w:num>
  <w:num w:numId="4">
    <w:abstractNumId w:val="23"/>
  </w:num>
  <w:num w:numId="5">
    <w:abstractNumId w:val="12"/>
  </w:num>
  <w:num w:numId="6">
    <w:abstractNumId w:val="14"/>
  </w:num>
  <w:num w:numId="7">
    <w:abstractNumId w:val="19"/>
  </w:num>
  <w:num w:numId="8">
    <w:abstractNumId w:val="22"/>
  </w:num>
  <w:num w:numId="9">
    <w:abstractNumId w:val="26"/>
  </w:num>
  <w:num w:numId="10">
    <w:abstractNumId w:val="15"/>
  </w:num>
  <w:num w:numId="11">
    <w:abstractNumId w:val="1"/>
  </w:num>
  <w:num w:numId="12">
    <w:abstractNumId w:val="18"/>
  </w:num>
  <w:num w:numId="13">
    <w:abstractNumId w:val="13"/>
  </w:num>
  <w:num w:numId="14">
    <w:abstractNumId w:val="2"/>
  </w:num>
  <w:num w:numId="15">
    <w:abstractNumId w:val="16"/>
  </w:num>
  <w:num w:numId="16">
    <w:abstractNumId w:val="4"/>
  </w:num>
  <w:num w:numId="17">
    <w:abstractNumId w:val="17"/>
  </w:num>
  <w:num w:numId="18">
    <w:abstractNumId w:val="5"/>
  </w:num>
  <w:num w:numId="19">
    <w:abstractNumId w:val="21"/>
  </w:num>
  <w:num w:numId="20">
    <w:abstractNumId w:val="0"/>
  </w:num>
  <w:num w:numId="21">
    <w:abstractNumId w:val="24"/>
  </w:num>
  <w:num w:numId="22">
    <w:abstractNumId w:val="9"/>
  </w:num>
  <w:num w:numId="23">
    <w:abstractNumId w:val="25"/>
  </w:num>
  <w:num w:numId="24">
    <w:abstractNumId w:val="10"/>
  </w:num>
  <w:num w:numId="25">
    <w:abstractNumId w:val="7"/>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D1A"/>
    <w:rsid w:val="00094D1A"/>
    <w:rsid w:val="000978EB"/>
    <w:rsid w:val="001923A9"/>
    <w:rsid w:val="00227830"/>
    <w:rsid w:val="00266309"/>
    <w:rsid w:val="002A14A2"/>
    <w:rsid w:val="003D4DD9"/>
    <w:rsid w:val="003F3112"/>
    <w:rsid w:val="00444E5D"/>
    <w:rsid w:val="00494A21"/>
    <w:rsid w:val="005504CD"/>
    <w:rsid w:val="005C4EF4"/>
    <w:rsid w:val="006D4D5A"/>
    <w:rsid w:val="006E1525"/>
    <w:rsid w:val="00795D13"/>
    <w:rsid w:val="00821B5C"/>
    <w:rsid w:val="00830A81"/>
    <w:rsid w:val="00844A6C"/>
    <w:rsid w:val="008A3F6D"/>
    <w:rsid w:val="00900126"/>
    <w:rsid w:val="00A15844"/>
    <w:rsid w:val="00A21812"/>
    <w:rsid w:val="00A42D17"/>
    <w:rsid w:val="00A95BE7"/>
    <w:rsid w:val="00B21E61"/>
    <w:rsid w:val="00BF620F"/>
    <w:rsid w:val="00C50A78"/>
    <w:rsid w:val="00C53701"/>
    <w:rsid w:val="00CA4FDA"/>
    <w:rsid w:val="00CC1419"/>
    <w:rsid w:val="00CD4EC0"/>
    <w:rsid w:val="00CE7751"/>
    <w:rsid w:val="00D60DF6"/>
    <w:rsid w:val="00D7115F"/>
    <w:rsid w:val="00DC500E"/>
    <w:rsid w:val="00F1769E"/>
    <w:rsid w:val="00F5029B"/>
    <w:rsid w:val="00FE39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D1A"/>
    <w:pPr>
      <w:ind w:left="720"/>
      <w:contextualSpacing/>
    </w:pPr>
  </w:style>
  <w:style w:type="character" w:styleId="Strong">
    <w:name w:val="Strong"/>
    <w:basedOn w:val="DefaultParagraphFont"/>
    <w:uiPriority w:val="22"/>
    <w:qFormat/>
    <w:rsid w:val="00C53701"/>
    <w:rPr>
      <w:b/>
      <w:bCs/>
    </w:rPr>
  </w:style>
  <w:style w:type="paragraph" w:styleId="NormalWeb">
    <w:name w:val="Normal (Web)"/>
    <w:basedOn w:val="Normal"/>
    <w:uiPriority w:val="99"/>
    <w:semiHidden/>
    <w:unhideWhenUsed/>
    <w:rsid w:val="00A21812"/>
    <w:rPr>
      <w:rFonts w:ascii="Times New Roman" w:hAnsi="Times New Roman" w:cs="Times New Roman"/>
      <w:sz w:val="24"/>
      <w:szCs w:val="24"/>
    </w:rPr>
  </w:style>
  <w:style w:type="character" w:styleId="Hyperlink">
    <w:name w:val="Hyperlink"/>
    <w:basedOn w:val="DefaultParagraphFont"/>
    <w:uiPriority w:val="99"/>
    <w:semiHidden/>
    <w:unhideWhenUsed/>
    <w:rsid w:val="00830A81"/>
    <w:rPr>
      <w:strike w:val="0"/>
      <w:dstrike w:val="0"/>
      <w:color w:val="0F1C43"/>
      <w:u w:val="single"/>
      <w:effect w:val="none"/>
    </w:rPr>
  </w:style>
  <w:style w:type="table" w:styleId="TableGrid">
    <w:name w:val="Table Grid"/>
    <w:basedOn w:val="TableNormal"/>
    <w:uiPriority w:val="59"/>
    <w:rsid w:val="005C4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1E61"/>
    <w:pPr>
      <w:spacing w:after="0" w:line="240" w:lineRule="auto"/>
    </w:pPr>
  </w:style>
  <w:style w:type="paragraph" w:styleId="Header">
    <w:name w:val="header"/>
    <w:basedOn w:val="Normal"/>
    <w:link w:val="HeaderChar"/>
    <w:uiPriority w:val="99"/>
    <w:unhideWhenUsed/>
    <w:rsid w:val="00C50A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0A78"/>
  </w:style>
  <w:style w:type="paragraph" w:styleId="Footer">
    <w:name w:val="footer"/>
    <w:basedOn w:val="Normal"/>
    <w:link w:val="FooterChar"/>
    <w:uiPriority w:val="99"/>
    <w:unhideWhenUsed/>
    <w:rsid w:val="00C50A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0A78"/>
  </w:style>
  <w:style w:type="paragraph" w:styleId="BalloonText">
    <w:name w:val="Balloon Text"/>
    <w:basedOn w:val="Normal"/>
    <w:link w:val="BalloonTextChar"/>
    <w:uiPriority w:val="99"/>
    <w:semiHidden/>
    <w:unhideWhenUsed/>
    <w:rsid w:val="00C50A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0A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D1A"/>
    <w:pPr>
      <w:ind w:left="720"/>
      <w:contextualSpacing/>
    </w:pPr>
  </w:style>
  <w:style w:type="character" w:styleId="Strong">
    <w:name w:val="Strong"/>
    <w:basedOn w:val="DefaultParagraphFont"/>
    <w:uiPriority w:val="22"/>
    <w:qFormat/>
    <w:rsid w:val="00C53701"/>
    <w:rPr>
      <w:b/>
      <w:bCs/>
    </w:rPr>
  </w:style>
  <w:style w:type="paragraph" w:styleId="NormalWeb">
    <w:name w:val="Normal (Web)"/>
    <w:basedOn w:val="Normal"/>
    <w:uiPriority w:val="99"/>
    <w:semiHidden/>
    <w:unhideWhenUsed/>
    <w:rsid w:val="00A21812"/>
    <w:rPr>
      <w:rFonts w:ascii="Times New Roman" w:hAnsi="Times New Roman" w:cs="Times New Roman"/>
      <w:sz w:val="24"/>
      <w:szCs w:val="24"/>
    </w:rPr>
  </w:style>
  <w:style w:type="character" w:styleId="Hyperlink">
    <w:name w:val="Hyperlink"/>
    <w:basedOn w:val="DefaultParagraphFont"/>
    <w:uiPriority w:val="99"/>
    <w:semiHidden/>
    <w:unhideWhenUsed/>
    <w:rsid w:val="00830A81"/>
    <w:rPr>
      <w:strike w:val="0"/>
      <w:dstrike w:val="0"/>
      <w:color w:val="0F1C43"/>
      <w:u w:val="single"/>
      <w:effect w:val="none"/>
    </w:rPr>
  </w:style>
  <w:style w:type="table" w:styleId="TableGrid">
    <w:name w:val="Table Grid"/>
    <w:basedOn w:val="TableNormal"/>
    <w:uiPriority w:val="59"/>
    <w:rsid w:val="005C4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1E61"/>
    <w:pPr>
      <w:spacing w:after="0" w:line="240" w:lineRule="auto"/>
    </w:pPr>
  </w:style>
  <w:style w:type="paragraph" w:styleId="Header">
    <w:name w:val="header"/>
    <w:basedOn w:val="Normal"/>
    <w:link w:val="HeaderChar"/>
    <w:uiPriority w:val="99"/>
    <w:unhideWhenUsed/>
    <w:rsid w:val="00C50A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0A78"/>
  </w:style>
  <w:style w:type="paragraph" w:styleId="Footer">
    <w:name w:val="footer"/>
    <w:basedOn w:val="Normal"/>
    <w:link w:val="FooterChar"/>
    <w:uiPriority w:val="99"/>
    <w:unhideWhenUsed/>
    <w:rsid w:val="00C50A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0A78"/>
  </w:style>
  <w:style w:type="paragraph" w:styleId="BalloonText">
    <w:name w:val="Balloon Text"/>
    <w:basedOn w:val="Normal"/>
    <w:link w:val="BalloonTextChar"/>
    <w:uiPriority w:val="99"/>
    <w:semiHidden/>
    <w:unhideWhenUsed/>
    <w:rsid w:val="00C50A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0A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82022">
      <w:bodyDiv w:val="1"/>
      <w:marLeft w:val="0"/>
      <w:marRight w:val="0"/>
      <w:marTop w:val="0"/>
      <w:marBottom w:val="0"/>
      <w:divBdr>
        <w:top w:val="none" w:sz="0" w:space="0" w:color="auto"/>
        <w:left w:val="none" w:sz="0" w:space="0" w:color="auto"/>
        <w:bottom w:val="none" w:sz="0" w:space="0" w:color="auto"/>
        <w:right w:val="none" w:sz="0" w:space="0" w:color="auto"/>
      </w:divBdr>
      <w:divsChild>
        <w:div w:id="407966194">
          <w:marLeft w:val="0"/>
          <w:marRight w:val="0"/>
          <w:marTop w:val="0"/>
          <w:marBottom w:val="0"/>
          <w:divBdr>
            <w:top w:val="single" w:sz="6" w:space="0" w:color="CCCCCC"/>
            <w:left w:val="none" w:sz="0" w:space="0" w:color="auto"/>
            <w:bottom w:val="single" w:sz="6" w:space="0" w:color="FFFFFF"/>
            <w:right w:val="none" w:sz="0" w:space="0" w:color="auto"/>
          </w:divBdr>
          <w:divsChild>
            <w:div w:id="153031759">
              <w:marLeft w:val="0"/>
              <w:marRight w:val="0"/>
              <w:marTop w:val="100"/>
              <w:marBottom w:val="100"/>
              <w:divBdr>
                <w:top w:val="none" w:sz="0" w:space="0" w:color="auto"/>
                <w:left w:val="none" w:sz="0" w:space="0" w:color="auto"/>
                <w:bottom w:val="none" w:sz="0" w:space="0" w:color="auto"/>
                <w:right w:val="none" w:sz="0" w:space="0" w:color="auto"/>
              </w:divBdr>
              <w:divsChild>
                <w:div w:id="98929139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531303946">
      <w:bodyDiv w:val="1"/>
      <w:marLeft w:val="0"/>
      <w:marRight w:val="0"/>
      <w:marTop w:val="0"/>
      <w:marBottom w:val="0"/>
      <w:divBdr>
        <w:top w:val="none" w:sz="0" w:space="0" w:color="auto"/>
        <w:left w:val="none" w:sz="0" w:space="0" w:color="auto"/>
        <w:bottom w:val="none" w:sz="0" w:space="0" w:color="auto"/>
        <w:right w:val="none" w:sz="0" w:space="0" w:color="auto"/>
      </w:divBdr>
      <w:divsChild>
        <w:div w:id="1723553435">
          <w:marLeft w:val="0"/>
          <w:marRight w:val="0"/>
          <w:marTop w:val="0"/>
          <w:marBottom w:val="240"/>
          <w:divBdr>
            <w:top w:val="none" w:sz="0" w:space="0" w:color="auto"/>
            <w:left w:val="none" w:sz="0" w:space="0" w:color="auto"/>
            <w:bottom w:val="none" w:sz="0" w:space="0" w:color="auto"/>
            <w:right w:val="none" w:sz="0" w:space="0" w:color="auto"/>
          </w:divBdr>
          <w:divsChild>
            <w:div w:id="1996295218">
              <w:marLeft w:val="0"/>
              <w:marRight w:val="0"/>
              <w:marTop w:val="0"/>
              <w:marBottom w:val="0"/>
              <w:divBdr>
                <w:top w:val="none" w:sz="0" w:space="0" w:color="auto"/>
                <w:left w:val="none" w:sz="0" w:space="0" w:color="auto"/>
                <w:bottom w:val="none" w:sz="0" w:space="0" w:color="auto"/>
                <w:right w:val="none" w:sz="0" w:space="0" w:color="auto"/>
              </w:divBdr>
              <w:divsChild>
                <w:div w:id="636760431">
                  <w:marLeft w:val="0"/>
                  <w:marRight w:val="0"/>
                  <w:marTop w:val="0"/>
                  <w:marBottom w:val="0"/>
                  <w:divBdr>
                    <w:top w:val="none" w:sz="0" w:space="0" w:color="auto"/>
                    <w:left w:val="none" w:sz="0" w:space="0" w:color="auto"/>
                    <w:bottom w:val="none" w:sz="0" w:space="0" w:color="auto"/>
                    <w:right w:val="none" w:sz="0" w:space="0" w:color="auto"/>
                  </w:divBdr>
                  <w:divsChild>
                    <w:div w:id="212306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839411">
      <w:bodyDiv w:val="1"/>
      <w:marLeft w:val="0"/>
      <w:marRight w:val="0"/>
      <w:marTop w:val="0"/>
      <w:marBottom w:val="0"/>
      <w:divBdr>
        <w:top w:val="none" w:sz="0" w:space="0" w:color="auto"/>
        <w:left w:val="none" w:sz="0" w:space="0" w:color="auto"/>
        <w:bottom w:val="none" w:sz="0" w:space="0" w:color="auto"/>
        <w:right w:val="none" w:sz="0" w:space="0" w:color="auto"/>
      </w:divBdr>
    </w:div>
    <w:div w:id="1764035815">
      <w:bodyDiv w:val="1"/>
      <w:marLeft w:val="0"/>
      <w:marRight w:val="0"/>
      <w:marTop w:val="0"/>
      <w:marBottom w:val="0"/>
      <w:divBdr>
        <w:top w:val="none" w:sz="0" w:space="0" w:color="auto"/>
        <w:left w:val="none" w:sz="0" w:space="0" w:color="auto"/>
        <w:bottom w:val="none" w:sz="0" w:space="0" w:color="auto"/>
        <w:right w:val="none" w:sz="0" w:space="0" w:color="auto"/>
      </w:divBdr>
      <w:divsChild>
        <w:div w:id="427432421">
          <w:marLeft w:val="0"/>
          <w:marRight w:val="0"/>
          <w:marTop w:val="0"/>
          <w:marBottom w:val="0"/>
          <w:divBdr>
            <w:top w:val="none" w:sz="0" w:space="0" w:color="auto"/>
            <w:left w:val="none" w:sz="0" w:space="0" w:color="auto"/>
            <w:bottom w:val="none" w:sz="0" w:space="0" w:color="auto"/>
            <w:right w:val="none" w:sz="0" w:space="0" w:color="auto"/>
          </w:divBdr>
          <w:divsChild>
            <w:div w:id="1708752415">
              <w:marLeft w:val="0"/>
              <w:marRight w:val="0"/>
              <w:marTop w:val="0"/>
              <w:marBottom w:val="0"/>
              <w:divBdr>
                <w:top w:val="none" w:sz="0" w:space="0" w:color="auto"/>
                <w:left w:val="none" w:sz="0" w:space="0" w:color="auto"/>
                <w:bottom w:val="none" w:sz="0" w:space="0" w:color="auto"/>
                <w:right w:val="none" w:sz="0" w:space="0" w:color="auto"/>
              </w:divBdr>
              <w:divsChild>
                <w:div w:id="125709624">
                  <w:marLeft w:val="0"/>
                  <w:marRight w:val="0"/>
                  <w:marTop w:val="0"/>
                  <w:marBottom w:val="0"/>
                  <w:divBdr>
                    <w:top w:val="none" w:sz="0" w:space="0" w:color="auto"/>
                    <w:left w:val="none" w:sz="0" w:space="0" w:color="auto"/>
                    <w:bottom w:val="none" w:sz="0" w:space="0" w:color="auto"/>
                    <w:right w:val="none" w:sz="0" w:space="0" w:color="auto"/>
                  </w:divBdr>
                  <w:divsChild>
                    <w:div w:id="320232641">
                      <w:marLeft w:val="0"/>
                      <w:marRight w:val="0"/>
                      <w:marTop w:val="0"/>
                      <w:marBottom w:val="0"/>
                      <w:divBdr>
                        <w:top w:val="none" w:sz="0" w:space="0" w:color="auto"/>
                        <w:left w:val="none" w:sz="0" w:space="0" w:color="auto"/>
                        <w:bottom w:val="none" w:sz="0" w:space="0" w:color="auto"/>
                        <w:right w:val="none" w:sz="0" w:space="0" w:color="auto"/>
                      </w:divBdr>
                      <w:divsChild>
                        <w:div w:id="562955315">
                          <w:marLeft w:val="0"/>
                          <w:marRight w:val="0"/>
                          <w:marTop w:val="0"/>
                          <w:marBottom w:val="0"/>
                          <w:divBdr>
                            <w:top w:val="none" w:sz="0" w:space="0" w:color="auto"/>
                            <w:left w:val="none" w:sz="0" w:space="0" w:color="auto"/>
                            <w:bottom w:val="none" w:sz="0" w:space="0" w:color="auto"/>
                            <w:right w:val="none" w:sz="0" w:space="0" w:color="auto"/>
                          </w:divBdr>
                          <w:divsChild>
                            <w:div w:id="1915889864">
                              <w:marLeft w:val="0"/>
                              <w:marRight w:val="0"/>
                              <w:marTop w:val="0"/>
                              <w:marBottom w:val="0"/>
                              <w:divBdr>
                                <w:top w:val="none" w:sz="0" w:space="0" w:color="auto"/>
                                <w:left w:val="none" w:sz="0" w:space="0" w:color="auto"/>
                                <w:bottom w:val="none" w:sz="0" w:space="0" w:color="auto"/>
                                <w:right w:val="none" w:sz="0" w:space="0" w:color="auto"/>
                              </w:divBdr>
                              <w:divsChild>
                                <w:div w:id="1053819920">
                                  <w:marLeft w:val="0"/>
                                  <w:marRight w:val="0"/>
                                  <w:marTop w:val="0"/>
                                  <w:marBottom w:val="0"/>
                                  <w:divBdr>
                                    <w:top w:val="none" w:sz="0" w:space="0" w:color="auto"/>
                                    <w:left w:val="none" w:sz="0" w:space="0" w:color="auto"/>
                                    <w:bottom w:val="none" w:sz="0" w:space="0" w:color="auto"/>
                                    <w:right w:val="none" w:sz="0" w:space="0" w:color="auto"/>
                                  </w:divBdr>
                                  <w:divsChild>
                                    <w:div w:id="1352027380">
                                      <w:marLeft w:val="0"/>
                                      <w:marRight w:val="0"/>
                                      <w:marTop w:val="0"/>
                                      <w:marBottom w:val="0"/>
                                      <w:divBdr>
                                        <w:top w:val="none" w:sz="0" w:space="0" w:color="auto"/>
                                        <w:left w:val="none" w:sz="0" w:space="0" w:color="auto"/>
                                        <w:bottom w:val="none" w:sz="0" w:space="0" w:color="auto"/>
                                        <w:right w:val="none" w:sz="0" w:space="0" w:color="auto"/>
                                      </w:divBdr>
                                      <w:divsChild>
                                        <w:div w:id="153315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277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ckinnon@nff.org.a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wc.gov.au/documents/documents/modern_awards/award/MA000090/ma000090-20.htm" TargetMode="External"/><Relationship Id="rId4" Type="http://schemas.openxmlformats.org/officeDocument/2006/relationships/settings" Target="settings.xml"/><Relationship Id="rId9" Type="http://schemas.openxmlformats.org/officeDocument/2006/relationships/hyperlink" Target="https://www.fwc.gov.au/documents/documents/modern_awards/award/MA000090/ma000090-20.htm"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D71"/>
    <w:rsid w:val="005F4D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26479377624A1FBCC65FC99952B6C5">
    <w:name w:val="D726479377624A1FBCC65FC99952B6C5"/>
    <w:rsid w:val="005F4D7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26479377624A1FBCC65FC99952B6C5">
    <w:name w:val="D726479377624A1FBCC65FC99952B6C5"/>
    <w:rsid w:val="005F4D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2495</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Chas Cini</dc:creator>
  <cp:lastModifiedBy>Chas Cini</cp:lastModifiedBy>
  <cp:revision>2</cp:revision>
  <dcterms:created xsi:type="dcterms:W3CDTF">2015-03-02T04:59:00Z</dcterms:created>
  <dcterms:modified xsi:type="dcterms:W3CDTF">2015-03-02T04:59:00Z</dcterms:modified>
</cp:coreProperties>
</file>