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1D6F8" w14:textId="4316FCE3" w:rsidR="005D349D" w:rsidRPr="0052454F" w:rsidRDefault="00927537" w:rsidP="0052454F">
      <w:pPr>
        <w:pStyle w:val="NoSpacing"/>
        <w:rPr>
          <w:rFonts w:ascii="Arial" w:eastAsia="Times New Roman" w:hAnsi="Arial" w:cs="Arial"/>
          <w:b/>
          <w:kern w:val="0"/>
          <w:sz w:val="24"/>
          <w:szCs w:val="24"/>
          <w14:ligatures w14:val="none"/>
        </w:rPr>
      </w:pPr>
      <w:r>
        <w:rPr>
          <w:rFonts w:ascii="Arial" w:eastAsia="Times New Roman" w:hAnsi="Arial" w:cs="Arial"/>
          <w:b/>
          <w:kern w:val="0"/>
          <w:sz w:val="24"/>
          <w:szCs w:val="24"/>
          <w14:ligatures w14:val="none"/>
        </w:rPr>
        <w:t>L</w:t>
      </w:r>
      <w:r w:rsidR="00E13479" w:rsidRPr="0052454F">
        <w:rPr>
          <w:rFonts w:ascii="Arial" w:eastAsia="Times New Roman" w:hAnsi="Arial" w:cs="Arial"/>
          <w:b/>
          <w:kern w:val="0"/>
          <w:sz w:val="24"/>
          <w:szCs w:val="24"/>
          <w14:ligatures w14:val="none"/>
        </w:rPr>
        <w:t>SA</w:t>
      </w:r>
      <w:r w:rsidR="005D349D" w:rsidRPr="0052454F">
        <w:rPr>
          <w:rFonts w:ascii="Arial" w:eastAsia="Times New Roman" w:hAnsi="Arial" w:cs="Arial"/>
          <w:b/>
          <w:kern w:val="0"/>
          <w:sz w:val="24"/>
          <w:szCs w:val="24"/>
          <w14:ligatures w14:val="none"/>
        </w:rPr>
        <w:t xml:space="preserve"> </w:t>
      </w:r>
      <w:r w:rsidR="0052454F" w:rsidRPr="0052454F">
        <w:rPr>
          <w:rFonts w:ascii="Arial" w:hAnsi="Arial" w:cs="Arial"/>
          <w:b/>
          <w:bCs/>
          <w:color w:val="000000"/>
          <w:sz w:val="24"/>
          <w:szCs w:val="24"/>
        </w:rPr>
        <w:t xml:space="preserve">Members’ Industrial Relations </w:t>
      </w:r>
      <w:r w:rsidR="005D349D" w:rsidRPr="0052454F">
        <w:rPr>
          <w:rFonts w:ascii="Arial" w:eastAsia="Times New Roman" w:hAnsi="Arial" w:cs="Arial"/>
          <w:b/>
          <w:kern w:val="0"/>
          <w:sz w:val="24"/>
          <w:szCs w:val="24"/>
          <w14:ligatures w14:val="none"/>
        </w:rPr>
        <w:t xml:space="preserve">UPDATE </w:t>
      </w:r>
      <w:r w:rsidR="00EB4647" w:rsidRPr="0052454F">
        <w:rPr>
          <w:rFonts w:ascii="Arial" w:eastAsia="Times New Roman" w:hAnsi="Arial" w:cs="Arial"/>
          <w:b/>
          <w:kern w:val="0"/>
          <w:sz w:val="24"/>
          <w:szCs w:val="24"/>
          <w14:ligatures w14:val="none"/>
        </w:rPr>
        <w:t>AUGUST</w:t>
      </w:r>
      <w:r w:rsidR="005D349D" w:rsidRPr="0052454F">
        <w:rPr>
          <w:rFonts w:ascii="Arial" w:eastAsia="Times New Roman" w:hAnsi="Arial" w:cs="Arial"/>
          <w:b/>
          <w:kern w:val="0"/>
          <w:sz w:val="24"/>
          <w:szCs w:val="24"/>
          <w14:ligatures w14:val="none"/>
        </w:rPr>
        <w:t xml:space="preserve"> 20</w:t>
      </w:r>
      <w:r w:rsidR="008D4FCF" w:rsidRPr="0052454F">
        <w:rPr>
          <w:rFonts w:ascii="Arial" w:eastAsia="Times New Roman" w:hAnsi="Arial" w:cs="Arial"/>
          <w:b/>
          <w:kern w:val="0"/>
          <w:sz w:val="24"/>
          <w:szCs w:val="24"/>
          <w14:ligatures w14:val="none"/>
        </w:rPr>
        <w:t>24</w:t>
      </w:r>
    </w:p>
    <w:p w14:paraId="51C1B755" w14:textId="77777777" w:rsidR="008D4FCF" w:rsidRDefault="008D4FCF" w:rsidP="00C12AEB">
      <w:pPr>
        <w:pStyle w:val="NoSpacing"/>
        <w:rPr>
          <w:rFonts w:ascii="Arial" w:hAnsi="Arial" w:cs="Arial"/>
          <w:b/>
          <w:bCs/>
          <w:color w:val="000000"/>
          <w:sz w:val="24"/>
          <w:szCs w:val="24"/>
        </w:rPr>
      </w:pPr>
    </w:p>
    <w:p w14:paraId="382D5DC4" w14:textId="77777777" w:rsidR="0052454F" w:rsidRPr="00E131CD" w:rsidRDefault="0052454F" w:rsidP="0052454F">
      <w:pPr>
        <w:spacing w:line="288" w:lineRule="auto"/>
        <w:rPr>
          <w:rFonts w:ascii="Arial" w:hAnsi="Arial" w:cs="Arial"/>
          <w:b/>
        </w:rPr>
      </w:pPr>
      <w:r w:rsidRPr="00E131CD">
        <w:rPr>
          <w:rFonts w:ascii="Arial" w:hAnsi="Arial" w:cs="Arial"/>
          <w:b/>
        </w:rPr>
        <w:t>RECENT AND UPCOMING CHANGES</w:t>
      </w:r>
    </w:p>
    <w:p w14:paraId="3A2231AB" w14:textId="77777777" w:rsidR="0052454F" w:rsidRDefault="0052454F" w:rsidP="0052454F">
      <w:pPr>
        <w:spacing w:line="288" w:lineRule="auto"/>
        <w:rPr>
          <w:rFonts w:ascii="Arial" w:hAnsi="Arial" w:cs="Arial"/>
        </w:rPr>
      </w:pPr>
      <w:r>
        <w:rPr>
          <w:rFonts w:ascii="Arial" w:hAnsi="Arial" w:cs="Arial"/>
        </w:rPr>
        <w:t>The Federal Government’s “Closing the Loop” legislation has created some changes from 26</w:t>
      </w:r>
      <w:r w:rsidRPr="00B67A70">
        <w:rPr>
          <w:rFonts w:ascii="Arial" w:hAnsi="Arial" w:cs="Arial"/>
          <w:vertAlign w:val="superscript"/>
        </w:rPr>
        <w:t>th</w:t>
      </w:r>
      <w:r>
        <w:rPr>
          <w:rFonts w:ascii="Arial" w:hAnsi="Arial" w:cs="Arial"/>
        </w:rPr>
        <w:t xml:space="preserve"> August 2024.</w:t>
      </w:r>
    </w:p>
    <w:p w14:paraId="2015DDD1" w14:textId="77777777" w:rsidR="0052454F" w:rsidRDefault="0052454F" w:rsidP="0052454F">
      <w:pPr>
        <w:spacing w:line="288" w:lineRule="auto"/>
        <w:rPr>
          <w:rFonts w:ascii="Arial" w:hAnsi="Arial" w:cs="Arial"/>
          <w:b/>
          <w:bCs/>
        </w:rPr>
      </w:pPr>
      <w:r>
        <w:rPr>
          <w:rFonts w:ascii="Arial" w:hAnsi="Arial" w:cs="Arial"/>
          <w:b/>
          <w:bCs/>
        </w:rPr>
        <w:t>PASTORAL AWARD CHANGES.</w:t>
      </w:r>
    </w:p>
    <w:p w14:paraId="3ECEED30" w14:textId="77777777" w:rsidR="0052454F" w:rsidRPr="003D0099" w:rsidRDefault="0052454F" w:rsidP="0052454F">
      <w:pPr>
        <w:spacing w:line="288" w:lineRule="auto"/>
        <w:rPr>
          <w:rStyle w:val="Hyperlink"/>
          <w:rFonts w:ascii="Arial" w:hAnsi="Arial" w:cs="Arial"/>
        </w:rPr>
      </w:pPr>
      <w:r w:rsidRPr="003D0099">
        <w:rPr>
          <w:rFonts w:ascii="Arial" w:hAnsi="Arial" w:cs="Arial"/>
        </w:rPr>
        <w:t xml:space="preserve">The Pastoral Award 2020 can be accessed at </w:t>
      </w:r>
      <w:r w:rsidRPr="003D0099">
        <w:rPr>
          <w:rFonts w:ascii="Arial" w:hAnsi="Arial" w:cs="Arial"/>
        </w:rPr>
        <w:fldChar w:fldCharType="begin"/>
      </w:r>
      <w:r w:rsidRPr="003D0099">
        <w:rPr>
          <w:rFonts w:ascii="Arial" w:hAnsi="Arial" w:cs="Arial"/>
        </w:rPr>
        <w:instrText>HYPERLINK "https://www.fwc.gov.au/documents/modern_awards/past-awards/ma000035-as-at-2020-11-05.pdf"</w:instrText>
      </w:r>
      <w:r w:rsidRPr="003D0099">
        <w:rPr>
          <w:rFonts w:ascii="Arial" w:hAnsi="Arial" w:cs="Arial"/>
        </w:rPr>
      </w:r>
      <w:r w:rsidRPr="003D0099">
        <w:rPr>
          <w:rFonts w:ascii="Arial" w:hAnsi="Arial" w:cs="Arial"/>
        </w:rPr>
        <w:fldChar w:fldCharType="separate"/>
      </w:r>
    </w:p>
    <w:p w14:paraId="236E2B53" w14:textId="77777777" w:rsidR="0052454F" w:rsidRPr="003D0099" w:rsidRDefault="0052454F" w:rsidP="0052454F">
      <w:pPr>
        <w:spacing w:after="0" w:line="288" w:lineRule="auto"/>
        <w:rPr>
          <w:rStyle w:val="Hyperlink"/>
          <w:rFonts w:ascii="Arial" w:hAnsi="Arial" w:cs="Arial"/>
        </w:rPr>
      </w:pPr>
      <w:r w:rsidRPr="003D0099">
        <w:rPr>
          <w:rStyle w:val="Hyperlink"/>
          <w:rFonts w:ascii="Arial" w:hAnsi="Arial" w:cs="Arial"/>
        </w:rPr>
        <w:t>MA000035 - Pastoral Award 2010</w:t>
      </w:r>
    </w:p>
    <w:p w14:paraId="5FEF4B34" w14:textId="77777777" w:rsidR="0086526C" w:rsidRDefault="0052454F" w:rsidP="0086526C">
      <w:pPr>
        <w:pStyle w:val="NoSpacing"/>
      </w:pPr>
      <w:r w:rsidRPr="003D0099">
        <w:fldChar w:fldCharType="end"/>
      </w:r>
    </w:p>
    <w:p w14:paraId="6D5DCDA3" w14:textId="1CFAE351" w:rsidR="0052454F" w:rsidRDefault="0052454F" w:rsidP="0052454F">
      <w:pPr>
        <w:spacing w:line="288" w:lineRule="auto"/>
        <w:rPr>
          <w:rFonts w:ascii="Arial" w:hAnsi="Arial" w:cs="Arial"/>
          <w:b/>
          <w:bCs/>
        </w:rPr>
      </w:pPr>
      <w:r w:rsidRPr="001234C8">
        <w:rPr>
          <w:rFonts w:ascii="Arial" w:hAnsi="Arial" w:cs="Arial"/>
          <w:b/>
          <w:bCs/>
        </w:rPr>
        <w:t>WORKPLACE DELEGATES.</w:t>
      </w:r>
    </w:p>
    <w:p w14:paraId="15CBC0AD" w14:textId="77777777" w:rsidR="0052454F" w:rsidRDefault="0052454F" w:rsidP="0052454F">
      <w:pPr>
        <w:spacing w:line="288" w:lineRule="auto"/>
        <w:rPr>
          <w:rFonts w:ascii="Arial" w:hAnsi="Arial" w:cs="Arial"/>
        </w:rPr>
      </w:pPr>
      <w:r>
        <w:rPr>
          <w:rFonts w:ascii="Arial" w:hAnsi="Arial" w:cs="Arial"/>
        </w:rPr>
        <w:t>A new Clause 25A has been inserted into the Pastoral Award effective from the 1</w:t>
      </w:r>
      <w:r w:rsidRPr="009514F5">
        <w:rPr>
          <w:rFonts w:ascii="Arial" w:hAnsi="Arial" w:cs="Arial"/>
          <w:vertAlign w:val="superscript"/>
        </w:rPr>
        <w:t>st</w:t>
      </w:r>
      <w:r>
        <w:rPr>
          <w:rFonts w:ascii="Arial" w:hAnsi="Arial" w:cs="Arial"/>
        </w:rPr>
        <w:t xml:space="preserve"> July 2024. This new Clause allows Unions to appoint or elect a Workplace Delegate(s) or a Workplace Delegate. </w:t>
      </w:r>
    </w:p>
    <w:p w14:paraId="7E7877DD" w14:textId="77777777" w:rsidR="0052454F" w:rsidRPr="005E5F6A" w:rsidRDefault="0052454F" w:rsidP="0052454F">
      <w:pPr>
        <w:spacing w:line="288" w:lineRule="auto"/>
        <w:rPr>
          <w:rFonts w:ascii="Arial" w:hAnsi="Arial" w:cs="Arial"/>
          <w:b/>
          <w:bCs/>
        </w:rPr>
      </w:pPr>
      <w:r w:rsidRPr="005E5F6A">
        <w:rPr>
          <w:rFonts w:ascii="Arial" w:hAnsi="Arial" w:cs="Arial"/>
          <w:b/>
          <w:bCs/>
        </w:rPr>
        <w:t xml:space="preserve">What are the Workplace Delegate’s rights? </w:t>
      </w:r>
    </w:p>
    <w:p w14:paraId="572414FC" w14:textId="77777777" w:rsidR="0052454F" w:rsidRDefault="0052454F" w:rsidP="0052454F">
      <w:pPr>
        <w:spacing w:line="288" w:lineRule="auto"/>
        <w:rPr>
          <w:rFonts w:ascii="Arial" w:hAnsi="Arial" w:cs="Arial"/>
        </w:rPr>
      </w:pPr>
      <w:r>
        <w:rPr>
          <w:rFonts w:ascii="Arial" w:hAnsi="Arial" w:cs="Arial"/>
        </w:rPr>
        <w:t>A Delegate who is appointed or elected by a Union must provide the employer with written notice of their appointment or election as a Workplace Delegate. The rights of a Delegate appear in Clause 25A.5.</w:t>
      </w:r>
    </w:p>
    <w:p w14:paraId="797CE94A" w14:textId="77777777" w:rsidR="0052454F" w:rsidRDefault="0052454F" w:rsidP="0052454F">
      <w:pPr>
        <w:spacing w:line="288" w:lineRule="auto"/>
        <w:rPr>
          <w:rFonts w:ascii="Arial" w:hAnsi="Arial" w:cs="Arial"/>
        </w:rPr>
      </w:pPr>
      <w:r>
        <w:rPr>
          <w:rFonts w:ascii="Arial" w:hAnsi="Arial" w:cs="Arial"/>
        </w:rPr>
        <w:t xml:space="preserve">Sub-clause 25A.6 entitles the Delegate to speak with eligible employees. This includes Union members and non-Union members who fall within the scope of membership of that Union. </w:t>
      </w:r>
    </w:p>
    <w:p w14:paraId="777DB34E" w14:textId="77777777" w:rsidR="0052454F" w:rsidRDefault="0052454F" w:rsidP="0052454F">
      <w:pPr>
        <w:spacing w:line="288" w:lineRule="auto"/>
        <w:rPr>
          <w:rFonts w:ascii="Arial" w:hAnsi="Arial" w:cs="Arial"/>
        </w:rPr>
      </w:pPr>
      <w:r>
        <w:rPr>
          <w:rFonts w:ascii="Arial" w:hAnsi="Arial" w:cs="Arial"/>
        </w:rPr>
        <w:t xml:space="preserve">Sub-clause 25A.7 outlines several workplace facilities including access to a room for private discussions with eligible employees, a whiteboard (including electronic), a filing cabinet, other secured document storage area, and access to such things as the office equipment and facilities including printers, scanners, and photocopiers. </w:t>
      </w:r>
    </w:p>
    <w:p w14:paraId="49C152EA" w14:textId="77777777" w:rsidR="0052454F" w:rsidRDefault="0052454F" w:rsidP="0052454F">
      <w:pPr>
        <w:spacing w:line="288" w:lineRule="auto"/>
        <w:rPr>
          <w:rFonts w:ascii="Arial" w:hAnsi="Arial" w:cs="Arial"/>
        </w:rPr>
      </w:pPr>
      <w:r>
        <w:rPr>
          <w:rFonts w:ascii="Arial" w:hAnsi="Arial" w:cs="Arial"/>
        </w:rPr>
        <w:t>Subclause 25A.7 (b) provides some exemptions. These exemptions will vary between workplaces.</w:t>
      </w:r>
    </w:p>
    <w:p w14:paraId="6B25BDA9" w14:textId="77777777" w:rsidR="0052454F" w:rsidRDefault="0052454F" w:rsidP="0052454F">
      <w:pPr>
        <w:spacing w:line="288" w:lineRule="auto"/>
        <w:rPr>
          <w:rFonts w:ascii="Arial" w:hAnsi="Arial" w:cs="Arial"/>
        </w:rPr>
      </w:pPr>
      <w:r>
        <w:rPr>
          <w:rFonts w:ascii="Arial" w:hAnsi="Arial" w:cs="Arial"/>
        </w:rPr>
        <w:t>Subclause 25A.8 does not apply to smaller business employers (one which employs fewer than fifteen employees). Larger employers are required to provide up to 5 days of paid time during normal working hours for training purposes at least one day in subsequent year to attend training by the Union.</w:t>
      </w:r>
    </w:p>
    <w:p w14:paraId="28BD290F" w14:textId="77777777" w:rsidR="0052454F" w:rsidRDefault="0052454F" w:rsidP="0052454F">
      <w:pPr>
        <w:spacing w:line="288" w:lineRule="auto"/>
        <w:rPr>
          <w:rFonts w:ascii="Arial" w:hAnsi="Arial" w:cs="Arial"/>
        </w:rPr>
      </w:pPr>
      <w:r>
        <w:rPr>
          <w:rFonts w:ascii="Arial" w:hAnsi="Arial" w:cs="Arial"/>
        </w:rPr>
        <w:t>We strongly recommend you seek advice should an employee or union notify that an employee has been appointed or elected by the Union.</w:t>
      </w:r>
    </w:p>
    <w:p w14:paraId="63430609" w14:textId="77777777" w:rsidR="0052454F" w:rsidRDefault="0052454F" w:rsidP="0052454F">
      <w:pPr>
        <w:spacing w:line="288" w:lineRule="auto"/>
        <w:rPr>
          <w:rFonts w:ascii="Arial" w:hAnsi="Arial" w:cs="Arial"/>
        </w:rPr>
      </w:pPr>
      <w:r>
        <w:rPr>
          <w:rFonts w:ascii="Arial" w:hAnsi="Arial" w:cs="Arial"/>
        </w:rPr>
        <w:t xml:space="preserve">The Fair Work Ombudsman’s Workplace Delegates’ Rights handout can be accessed at </w:t>
      </w:r>
      <w:hyperlink r:id="rId8" w:history="1">
        <w:r w:rsidRPr="00A4707B">
          <w:rPr>
            <w:rStyle w:val="Hyperlink"/>
            <w:rFonts w:ascii="Arial" w:hAnsi="Arial" w:cs="Arial"/>
          </w:rPr>
          <w:t>www.fairwork.gov.au/sites/default/files/2024-07/fs-wplace-delegates-rights-fact-sheet.pdf</w:t>
        </w:r>
      </w:hyperlink>
      <w:r>
        <w:rPr>
          <w:rFonts w:ascii="Arial" w:hAnsi="Arial" w:cs="Arial"/>
        </w:rPr>
        <w:t xml:space="preserve"> </w:t>
      </w:r>
    </w:p>
    <w:p w14:paraId="212FBC01" w14:textId="77777777" w:rsidR="001A312A" w:rsidRDefault="001A312A" w:rsidP="0052454F">
      <w:pPr>
        <w:spacing w:line="288" w:lineRule="auto"/>
        <w:rPr>
          <w:rFonts w:ascii="Arial" w:hAnsi="Arial" w:cs="Arial"/>
          <w:b/>
          <w:bCs/>
        </w:rPr>
      </w:pPr>
    </w:p>
    <w:p w14:paraId="6771397B" w14:textId="77777777" w:rsidR="001A312A" w:rsidRDefault="001A312A" w:rsidP="0052454F">
      <w:pPr>
        <w:spacing w:line="288" w:lineRule="auto"/>
        <w:rPr>
          <w:rFonts w:ascii="Arial" w:hAnsi="Arial" w:cs="Arial"/>
          <w:b/>
          <w:bCs/>
        </w:rPr>
      </w:pPr>
    </w:p>
    <w:p w14:paraId="1D4B63F5" w14:textId="3F4C2697" w:rsidR="0052454F" w:rsidRDefault="0052454F" w:rsidP="0052454F">
      <w:pPr>
        <w:spacing w:line="288" w:lineRule="auto"/>
        <w:rPr>
          <w:rFonts w:ascii="Arial" w:hAnsi="Arial" w:cs="Arial"/>
          <w:b/>
          <w:bCs/>
        </w:rPr>
      </w:pPr>
      <w:r>
        <w:rPr>
          <w:rFonts w:ascii="Arial" w:hAnsi="Arial" w:cs="Arial"/>
          <w:b/>
          <w:bCs/>
        </w:rPr>
        <w:lastRenderedPageBreak/>
        <w:t>NEW DEFINITION OF CASUAL EMPLOYMENT</w:t>
      </w:r>
    </w:p>
    <w:p w14:paraId="5B0D2FB4" w14:textId="77777777" w:rsidR="0052454F" w:rsidRDefault="0052454F" w:rsidP="0052454F">
      <w:pPr>
        <w:spacing w:line="288" w:lineRule="auto"/>
        <w:rPr>
          <w:rFonts w:ascii="Arial" w:hAnsi="Arial" w:cs="Arial"/>
        </w:rPr>
      </w:pPr>
      <w:r>
        <w:rPr>
          <w:rFonts w:ascii="Arial" w:hAnsi="Arial" w:cs="Arial"/>
        </w:rPr>
        <w:t>As from 26</w:t>
      </w:r>
      <w:r w:rsidRPr="00E131CD">
        <w:rPr>
          <w:rFonts w:ascii="Arial" w:hAnsi="Arial" w:cs="Arial"/>
          <w:vertAlign w:val="superscript"/>
        </w:rPr>
        <w:t>th</w:t>
      </w:r>
      <w:r>
        <w:rPr>
          <w:rFonts w:ascii="Arial" w:hAnsi="Arial" w:cs="Arial"/>
        </w:rPr>
        <w:t xml:space="preserve"> August 2024, employees who are causal prior to that date will remain as casual unless they apply to convert to part-time or full time (sub-clause 11.6).</w:t>
      </w:r>
    </w:p>
    <w:p w14:paraId="2C53B274" w14:textId="77777777" w:rsidR="0052454F" w:rsidRDefault="0052454F" w:rsidP="0052454F">
      <w:pPr>
        <w:spacing w:line="288" w:lineRule="auto"/>
        <w:rPr>
          <w:rFonts w:ascii="Arial" w:hAnsi="Arial" w:cs="Arial"/>
        </w:rPr>
      </w:pPr>
      <w:r>
        <w:rPr>
          <w:rFonts w:ascii="Arial" w:hAnsi="Arial" w:cs="Arial"/>
        </w:rPr>
        <w:t xml:space="preserve">If an employee is engaged as a casual and receives a casual loading of 25 per cent, but has no firm advanced commitment to ongoing work, then he or she will be deemed to be casual. </w:t>
      </w:r>
    </w:p>
    <w:p w14:paraId="53031A0D" w14:textId="77777777" w:rsidR="0052454F" w:rsidRDefault="0052454F" w:rsidP="0052454F">
      <w:pPr>
        <w:spacing w:line="288" w:lineRule="auto"/>
        <w:rPr>
          <w:rFonts w:ascii="Arial" w:hAnsi="Arial" w:cs="Arial"/>
        </w:rPr>
      </w:pPr>
      <w:r>
        <w:rPr>
          <w:rFonts w:ascii="Arial" w:hAnsi="Arial" w:cs="Arial"/>
        </w:rPr>
        <w:t xml:space="preserve">A casual employee can be hired on a fixed term agreement or contract, if the contract ends on a set date, or </w:t>
      </w:r>
      <w:r w:rsidRPr="005E5F6A">
        <w:rPr>
          <w:rFonts w:ascii="Arial" w:hAnsi="Arial" w:cs="Arial"/>
          <w:i/>
          <w:iCs/>
        </w:rPr>
        <w:t>after a set period or season</w:t>
      </w:r>
      <w:r>
        <w:rPr>
          <w:rFonts w:ascii="Arial" w:hAnsi="Arial" w:cs="Arial"/>
        </w:rPr>
        <w:t xml:space="preserve">. </w:t>
      </w:r>
    </w:p>
    <w:p w14:paraId="014ED643" w14:textId="77777777" w:rsidR="0052454F" w:rsidRDefault="0052454F" w:rsidP="0052454F">
      <w:pPr>
        <w:spacing w:line="288" w:lineRule="auto"/>
        <w:rPr>
          <w:rFonts w:ascii="Arial" w:hAnsi="Arial" w:cs="Arial"/>
        </w:rPr>
      </w:pPr>
      <w:r>
        <w:rPr>
          <w:rFonts w:ascii="Arial" w:hAnsi="Arial" w:cs="Arial"/>
        </w:rPr>
        <w:t>Employees engaged on a casual basis of employment after 26</w:t>
      </w:r>
      <w:r w:rsidRPr="00CA4AB3">
        <w:rPr>
          <w:rFonts w:ascii="Arial" w:hAnsi="Arial" w:cs="Arial"/>
          <w:vertAlign w:val="superscript"/>
        </w:rPr>
        <w:t>th</w:t>
      </w:r>
      <w:r>
        <w:rPr>
          <w:rFonts w:ascii="Arial" w:hAnsi="Arial" w:cs="Arial"/>
        </w:rPr>
        <w:t xml:space="preserve"> August 2024, should not have expectation of a regular pattern of ongoing employment.</w:t>
      </w:r>
    </w:p>
    <w:p w14:paraId="370A967B" w14:textId="77777777" w:rsidR="0052454F" w:rsidRDefault="0052454F" w:rsidP="0052454F">
      <w:pPr>
        <w:spacing w:line="288" w:lineRule="auto"/>
        <w:rPr>
          <w:rFonts w:ascii="Arial" w:hAnsi="Arial" w:cs="Arial"/>
        </w:rPr>
      </w:pPr>
      <w:r>
        <w:rPr>
          <w:rFonts w:ascii="Arial" w:hAnsi="Arial" w:cs="Arial"/>
          <w:u w:val="single"/>
        </w:rPr>
        <w:t>Small</w:t>
      </w:r>
      <w:r w:rsidRPr="001234C8">
        <w:rPr>
          <w:rFonts w:ascii="Arial" w:hAnsi="Arial" w:cs="Arial"/>
          <w:u w:val="single"/>
        </w:rPr>
        <w:t xml:space="preserve"> employers are generally exempt from unfair dismissal laws during the employee</w:t>
      </w:r>
      <w:r>
        <w:rPr>
          <w:rFonts w:ascii="Arial" w:hAnsi="Arial" w:cs="Arial"/>
          <w:u w:val="single"/>
        </w:rPr>
        <w:t>’</w:t>
      </w:r>
      <w:r w:rsidRPr="001234C8">
        <w:rPr>
          <w:rFonts w:ascii="Arial" w:hAnsi="Arial" w:cs="Arial"/>
          <w:u w:val="single"/>
        </w:rPr>
        <w:t>s first 12 months of employment.</w:t>
      </w:r>
      <w:r>
        <w:rPr>
          <w:rFonts w:ascii="Arial" w:hAnsi="Arial" w:cs="Arial"/>
        </w:rPr>
        <w:t xml:space="preserve"> The exemption for large employers is 6 months. However, the fair dismissal process is outlined in </w:t>
      </w:r>
      <w:hyperlink r:id="rId9" w:history="1">
        <w:r w:rsidRPr="00C148CE">
          <w:rPr>
            <w:rStyle w:val="Hyperlink"/>
            <w:rFonts w:ascii="Arial" w:hAnsi="Arial" w:cs="Arial"/>
          </w:rPr>
          <w:t>https://www.fairwork.gov.au/ending-employment/unfair-dismissal</w:t>
        </w:r>
      </w:hyperlink>
      <w:r>
        <w:rPr>
          <w:rFonts w:ascii="Arial" w:hAnsi="Arial" w:cs="Arial"/>
        </w:rPr>
        <w:t xml:space="preserve"> </w:t>
      </w:r>
    </w:p>
    <w:p w14:paraId="096A54D1" w14:textId="77777777" w:rsidR="0052454F" w:rsidRDefault="0052454F" w:rsidP="0052454F">
      <w:pPr>
        <w:spacing w:line="288" w:lineRule="auto"/>
        <w:rPr>
          <w:rFonts w:ascii="Arial" w:hAnsi="Arial" w:cs="Arial"/>
          <w:b/>
        </w:rPr>
      </w:pPr>
      <w:r>
        <w:rPr>
          <w:rFonts w:ascii="Arial" w:hAnsi="Arial" w:cs="Arial"/>
          <w:b/>
        </w:rPr>
        <w:t>RIGHT TO DISCONNECT</w:t>
      </w:r>
    </w:p>
    <w:p w14:paraId="13102953" w14:textId="77777777" w:rsidR="0052454F" w:rsidRDefault="0052454F" w:rsidP="0052454F">
      <w:pPr>
        <w:spacing w:line="288" w:lineRule="auto"/>
        <w:rPr>
          <w:rFonts w:ascii="Arial" w:hAnsi="Arial" w:cs="Arial"/>
        </w:rPr>
      </w:pPr>
      <w:r>
        <w:rPr>
          <w:rFonts w:ascii="Arial" w:hAnsi="Arial" w:cs="Arial"/>
        </w:rPr>
        <w:t>Non-small business employers will need to make provisions to give employees a right to disconnect outside of work hours from the 26</w:t>
      </w:r>
      <w:r w:rsidRPr="00E131CD">
        <w:rPr>
          <w:rFonts w:ascii="Arial" w:hAnsi="Arial" w:cs="Arial"/>
          <w:vertAlign w:val="superscript"/>
        </w:rPr>
        <w:t>th</w:t>
      </w:r>
      <w:r>
        <w:rPr>
          <w:rFonts w:ascii="Arial" w:hAnsi="Arial" w:cs="Arial"/>
        </w:rPr>
        <w:t xml:space="preserve"> August 2024. The same provisions will apply to small business employers next year on 26</w:t>
      </w:r>
      <w:r w:rsidRPr="00E131CD">
        <w:rPr>
          <w:rFonts w:ascii="Arial" w:hAnsi="Arial" w:cs="Arial"/>
          <w:vertAlign w:val="superscript"/>
        </w:rPr>
        <w:t>th</w:t>
      </w:r>
      <w:r>
        <w:rPr>
          <w:rFonts w:ascii="Arial" w:hAnsi="Arial" w:cs="Arial"/>
        </w:rPr>
        <w:t xml:space="preserve"> August 2025. </w:t>
      </w:r>
    </w:p>
    <w:p w14:paraId="2F4D8D8B" w14:textId="77777777" w:rsidR="0052454F" w:rsidRDefault="0052454F" w:rsidP="0052454F">
      <w:pPr>
        <w:spacing w:line="288" w:lineRule="auto"/>
        <w:rPr>
          <w:rFonts w:ascii="Arial" w:hAnsi="Arial" w:cs="Arial"/>
        </w:rPr>
      </w:pPr>
      <w:r>
        <w:rPr>
          <w:rFonts w:ascii="Arial" w:hAnsi="Arial" w:cs="Arial"/>
        </w:rPr>
        <w:t>This provision enables employees to refuse contact outside their normal working hours unless their refusal is unreasonable. Contact includes the employer, contractors, and customers.</w:t>
      </w:r>
    </w:p>
    <w:p w14:paraId="0DBF2493" w14:textId="77777777" w:rsidR="0052454F" w:rsidRDefault="0052454F" w:rsidP="0052454F">
      <w:pPr>
        <w:spacing w:line="288" w:lineRule="auto"/>
        <w:rPr>
          <w:rFonts w:ascii="Arial" w:hAnsi="Arial" w:cs="Arial"/>
        </w:rPr>
      </w:pPr>
      <w:r>
        <w:rPr>
          <w:rFonts w:ascii="Arial" w:hAnsi="Arial" w:cs="Arial"/>
        </w:rPr>
        <w:t>Reasonableness will include the employees’ availability to be contacted and such needs as family or caring responsibilities. The provisions will become much clearer when the Pastoral Award is amended, and details will be provided in the next update or sooner.</w:t>
      </w:r>
    </w:p>
    <w:p w14:paraId="4B3E0AA7" w14:textId="49DD3F32" w:rsidR="007D4805" w:rsidRDefault="0052454F" w:rsidP="0052454F">
      <w:pPr>
        <w:spacing w:line="288" w:lineRule="auto"/>
        <w:rPr>
          <w:rFonts w:ascii="Arial" w:hAnsi="Arial" w:cs="Arial"/>
        </w:rPr>
      </w:pPr>
      <w:r>
        <w:rPr>
          <w:rFonts w:ascii="Arial" w:hAnsi="Arial" w:cs="Arial"/>
        </w:rPr>
        <w:t>Time will tell what impact this will have in Broadacre, Dairies, Feedlots, and Poultry farming as the Pastoral Award 2020 does not prescribe a span of ordinary hours</w:t>
      </w:r>
      <w:r w:rsidR="001A312A">
        <w:rPr>
          <w:rFonts w:ascii="Arial" w:hAnsi="Arial" w:cs="Arial"/>
        </w:rPr>
        <w:t>,</w:t>
      </w:r>
      <w:r>
        <w:rPr>
          <w:rFonts w:ascii="Arial" w:hAnsi="Arial" w:cs="Arial"/>
        </w:rPr>
        <w:t xml:space="preserve"> except for Piggeries which has a span of 6am to 6pm Mondays to Fridays</w:t>
      </w:r>
      <w:r w:rsidR="001A312A">
        <w:rPr>
          <w:rFonts w:ascii="Arial" w:hAnsi="Arial" w:cs="Arial"/>
        </w:rPr>
        <w:t xml:space="preserve"> and up to 8 hours per day</w:t>
      </w:r>
      <w:r>
        <w:rPr>
          <w:rFonts w:ascii="Arial" w:hAnsi="Arial" w:cs="Arial"/>
        </w:rPr>
        <w:t xml:space="preserve">. </w:t>
      </w:r>
      <w:r w:rsidR="007D4805">
        <w:rPr>
          <w:rFonts w:ascii="Arial" w:hAnsi="Arial" w:cs="Arial"/>
        </w:rPr>
        <w:t>Yet all commodities have animal husbandry obligations.</w:t>
      </w:r>
    </w:p>
    <w:p w14:paraId="3FC6DEFE" w14:textId="77777777" w:rsidR="0052454F" w:rsidRDefault="0052454F" w:rsidP="0052454F">
      <w:pPr>
        <w:spacing w:line="288" w:lineRule="auto"/>
        <w:rPr>
          <w:rFonts w:ascii="Arial" w:hAnsi="Arial" w:cs="Arial"/>
          <w:b/>
          <w:bCs/>
        </w:rPr>
      </w:pPr>
      <w:r>
        <w:rPr>
          <w:rFonts w:ascii="Arial" w:hAnsi="Arial" w:cs="Arial"/>
          <w:b/>
          <w:bCs/>
        </w:rPr>
        <w:t xml:space="preserve">SOUTH AUSTRALIA’S NEW INDUSTRIAL MANSLAUGHTER LAWS </w:t>
      </w:r>
    </w:p>
    <w:p w14:paraId="0F0F1FF9" w14:textId="77777777" w:rsidR="0052454F" w:rsidRDefault="0052454F" w:rsidP="0052454F">
      <w:pPr>
        <w:spacing w:line="288" w:lineRule="auto"/>
        <w:rPr>
          <w:rFonts w:ascii="Arial" w:hAnsi="Arial" w:cs="Arial"/>
        </w:rPr>
      </w:pPr>
      <w:r>
        <w:rPr>
          <w:rFonts w:ascii="Arial" w:hAnsi="Arial" w:cs="Arial"/>
        </w:rPr>
        <w:t>E</w:t>
      </w:r>
      <w:r w:rsidRPr="003D0099">
        <w:rPr>
          <w:rFonts w:ascii="Arial" w:hAnsi="Arial" w:cs="Arial"/>
        </w:rPr>
        <w:t xml:space="preserve">ffective </w:t>
      </w:r>
      <w:r>
        <w:rPr>
          <w:rFonts w:ascii="Arial" w:hAnsi="Arial" w:cs="Arial"/>
        </w:rPr>
        <w:t xml:space="preserve">from </w:t>
      </w:r>
      <w:r w:rsidRPr="003D0099">
        <w:rPr>
          <w:rFonts w:ascii="Arial" w:hAnsi="Arial" w:cs="Arial"/>
        </w:rPr>
        <w:t>1</w:t>
      </w:r>
      <w:r w:rsidRPr="003D0099">
        <w:rPr>
          <w:rFonts w:ascii="Arial" w:hAnsi="Arial" w:cs="Arial"/>
          <w:vertAlign w:val="superscript"/>
        </w:rPr>
        <w:t>st</w:t>
      </w:r>
      <w:r>
        <w:rPr>
          <w:rFonts w:ascii="Arial" w:hAnsi="Arial" w:cs="Arial"/>
        </w:rPr>
        <w:t xml:space="preserve"> </w:t>
      </w:r>
      <w:r w:rsidRPr="003D0099">
        <w:rPr>
          <w:rFonts w:ascii="Arial" w:hAnsi="Arial" w:cs="Arial"/>
        </w:rPr>
        <w:t>July 2024</w:t>
      </w:r>
      <w:r>
        <w:rPr>
          <w:rFonts w:ascii="Arial" w:hAnsi="Arial" w:cs="Arial"/>
        </w:rPr>
        <w:t xml:space="preserve"> </w:t>
      </w:r>
      <w:r w:rsidRPr="003D0099">
        <w:rPr>
          <w:rFonts w:ascii="Arial" w:hAnsi="Arial" w:cs="Arial"/>
        </w:rPr>
        <w:t>Industrial manslaughter is now a criminal offence in South Australia.</w:t>
      </w:r>
      <w:r>
        <w:rPr>
          <w:rFonts w:ascii="Arial" w:hAnsi="Arial" w:cs="Arial"/>
        </w:rPr>
        <w:t xml:space="preserve"> In summary</w:t>
      </w:r>
    </w:p>
    <w:p w14:paraId="524A5492" w14:textId="77777777" w:rsidR="0052454F" w:rsidRPr="003D0099" w:rsidRDefault="0052454F" w:rsidP="0052454F">
      <w:pPr>
        <w:numPr>
          <w:ilvl w:val="0"/>
          <w:numId w:val="11"/>
        </w:numPr>
        <w:spacing w:after="0" w:line="288" w:lineRule="auto"/>
        <w:rPr>
          <w:rFonts w:ascii="Arial" w:hAnsi="Arial" w:cs="Arial"/>
        </w:rPr>
      </w:pPr>
      <w:r>
        <w:rPr>
          <w:rFonts w:ascii="Arial" w:hAnsi="Arial" w:cs="Arial"/>
        </w:rPr>
        <w:t xml:space="preserve">Individuals may face </w:t>
      </w:r>
      <w:r w:rsidRPr="003D0099">
        <w:rPr>
          <w:rFonts w:ascii="Arial" w:hAnsi="Arial" w:cs="Arial"/>
        </w:rPr>
        <w:t>maximum penalty of 20 years in prison.</w:t>
      </w:r>
    </w:p>
    <w:p w14:paraId="089B38F6" w14:textId="77777777" w:rsidR="0052454F" w:rsidRDefault="0052454F" w:rsidP="0052454F">
      <w:pPr>
        <w:numPr>
          <w:ilvl w:val="0"/>
          <w:numId w:val="11"/>
        </w:numPr>
        <w:spacing w:after="0" w:line="288" w:lineRule="auto"/>
        <w:rPr>
          <w:rFonts w:ascii="Arial" w:hAnsi="Arial" w:cs="Arial"/>
        </w:rPr>
      </w:pPr>
      <w:r w:rsidRPr="003D0099">
        <w:rPr>
          <w:rFonts w:ascii="Arial" w:hAnsi="Arial" w:cs="Arial"/>
        </w:rPr>
        <w:t>Up to $18 million in fines for companies if it is established that reckless or grossly negligent conduct breached work health and safety duty and result</w:t>
      </w:r>
      <w:r>
        <w:rPr>
          <w:rFonts w:ascii="Arial" w:hAnsi="Arial" w:cs="Arial"/>
        </w:rPr>
        <w:t>ed</w:t>
      </w:r>
      <w:r w:rsidRPr="003D0099">
        <w:rPr>
          <w:rFonts w:ascii="Arial" w:hAnsi="Arial" w:cs="Arial"/>
        </w:rPr>
        <w:t xml:space="preserve"> in the death of another person.</w:t>
      </w:r>
    </w:p>
    <w:p w14:paraId="4BF43B78" w14:textId="77777777" w:rsidR="007D4805" w:rsidRPr="003D0099" w:rsidRDefault="007D4805" w:rsidP="007D4805">
      <w:pPr>
        <w:pStyle w:val="NoSpacing"/>
      </w:pPr>
    </w:p>
    <w:p w14:paraId="58699A7C" w14:textId="77777777" w:rsidR="007D4805" w:rsidRDefault="0052454F" w:rsidP="0052454F">
      <w:pPr>
        <w:spacing w:line="288" w:lineRule="auto"/>
        <w:rPr>
          <w:rFonts w:ascii="Arial" w:hAnsi="Arial" w:cs="Arial"/>
        </w:rPr>
      </w:pPr>
      <w:r w:rsidRPr="00CA4AB3">
        <w:rPr>
          <w:rFonts w:ascii="Arial" w:hAnsi="Arial" w:cs="Arial"/>
        </w:rPr>
        <w:t xml:space="preserve">There is no question that farms are unique workplaces, and the combination of hazards makes primary industries one of the most dangerous sectors in which to work. </w:t>
      </w:r>
    </w:p>
    <w:p w14:paraId="45E4F9A0" w14:textId="2E143608" w:rsidR="0052454F" w:rsidRDefault="0052454F" w:rsidP="0052454F">
      <w:pPr>
        <w:spacing w:line="288" w:lineRule="auto"/>
        <w:rPr>
          <w:rFonts w:ascii="Arial" w:hAnsi="Arial" w:cs="Arial"/>
        </w:rPr>
      </w:pPr>
      <w:r w:rsidRPr="00CA4AB3">
        <w:rPr>
          <w:rFonts w:ascii="Arial" w:hAnsi="Arial" w:cs="Arial"/>
        </w:rPr>
        <w:lastRenderedPageBreak/>
        <w:t xml:space="preserve">In South Australia 4.5% of the total workforce works in agriculture; however, almost 19% of workplace deaths occur on farms. </w:t>
      </w:r>
    </w:p>
    <w:p w14:paraId="253B7DFA" w14:textId="77777777" w:rsidR="0052454F" w:rsidRDefault="0052454F" w:rsidP="0052454F">
      <w:pPr>
        <w:spacing w:line="288" w:lineRule="auto"/>
        <w:rPr>
          <w:rFonts w:ascii="Arial" w:hAnsi="Arial" w:cs="Arial"/>
        </w:rPr>
      </w:pPr>
      <w:r>
        <w:rPr>
          <w:rFonts w:ascii="Arial" w:hAnsi="Arial" w:cs="Arial"/>
        </w:rPr>
        <w:t>It is highly recommended that if workplaces do not have Work Health and Safety Policies and Procedures that they take immediate action to introduce.</w:t>
      </w:r>
    </w:p>
    <w:p w14:paraId="5DA4A191" w14:textId="77777777" w:rsidR="0052454F" w:rsidRDefault="0052454F" w:rsidP="0052454F">
      <w:pPr>
        <w:spacing w:line="288" w:lineRule="auto"/>
        <w:rPr>
          <w:rFonts w:ascii="Arial" w:hAnsi="Arial" w:cs="Arial"/>
        </w:rPr>
      </w:pPr>
      <w:r>
        <w:rPr>
          <w:rFonts w:ascii="Arial" w:hAnsi="Arial" w:cs="Arial"/>
        </w:rPr>
        <w:t xml:space="preserve">Employees AND employers can access policies and procedures at </w:t>
      </w:r>
      <w:hyperlink r:id="rId10" w:history="1">
        <w:r w:rsidRPr="00CA4AB3">
          <w:rPr>
            <w:rStyle w:val="Hyperlink"/>
            <w:rFonts w:ascii="Arial" w:hAnsi="Arial" w:cs="Arial"/>
          </w:rPr>
          <w:t>Farmers' guidebook to work health and safety | SafeWork SA</w:t>
        </w:r>
      </w:hyperlink>
      <w:r>
        <w:rPr>
          <w:rFonts w:ascii="Arial" w:hAnsi="Arial" w:cs="Arial"/>
        </w:rPr>
        <w:t xml:space="preserve"> The employees should acknowledge in writing that they have read and understood the contents to that document.</w:t>
      </w:r>
    </w:p>
    <w:p w14:paraId="4A09B824" w14:textId="77777777" w:rsidR="0052454F" w:rsidRDefault="0052454F" w:rsidP="0052454F">
      <w:pPr>
        <w:spacing w:line="288" w:lineRule="auto"/>
        <w:rPr>
          <w:rFonts w:ascii="Arial" w:hAnsi="Arial" w:cs="Arial"/>
        </w:rPr>
      </w:pPr>
      <w:r>
        <w:rPr>
          <w:rFonts w:ascii="Arial" w:hAnsi="Arial" w:cs="Arial"/>
        </w:rPr>
        <w:t xml:space="preserve">It is strongly recommended that employers read details at </w:t>
      </w:r>
      <w:hyperlink r:id="rId11" w:history="1">
        <w:r w:rsidRPr="00CA4AB3">
          <w:rPr>
            <w:rStyle w:val="Hyperlink"/>
            <w:rFonts w:ascii="Arial" w:hAnsi="Arial" w:cs="Arial"/>
          </w:rPr>
          <w:t>Industrial manslaughter | SafeWork SA</w:t>
        </w:r>
      </w:hyperlink>
    </w:p>
    <w:p w14:paraId="6EF3E3F8" w14:textId="173F7A20" w:rsidR="00C12AEB" w:rsidRDefault="00927537" w:rsidP="00C12AEB">
      <w:pPr>
        <w:pStyle w:val="NoSpacing"/>
        <w:rPr>
          <w:rFonts w:ascii="Arial" w:hAnsi="Arial" w:cs="Arial"/>
          <w:b/>
          <w:bCs/>
          <w:color w:val="000000"/>
          <w:sz w:val="24"/>
          <w:szCs w:val="24"/>
        </w:rPr>
      </w:pPr>
      <w:r>
        <w:rPr>
          <w:rFonts w:ascii="Arial" w:hAnsi="Arial" w:cs="Arial"/>
          <w:b/>
          <w:bCs/>
          <w:color w:val="000000"/>
          <w:sz w:val="24"/>
          <w:szCs w:val="24"/>
        </w:rPr>
        <w:t>L</w:t>
      </w:r>
      <w:r w:rsidR="007D4805">
        <w:rPr>
          <w:rFonts w:ascii="Arial" w:hAnsi="Arial" w:cs="Arial"/>
          <w:b/>
          <w:bCs/>
          <w:color w:val="000000"/>
          <w:sz w:val="24"/>
          <w:szCs w:val="24"/>
        </w:rPr>
        <w:t xml:space="preserve">SA </w:t>
      </w:r>
      <w:r w:rsidR="00A62F73">
        <w:rPr>
          <w:rFonts w:ascii="Arial" w:hAnsi="Arial" w:cs="Arial"/>
          <w:b/>
          <w:bCs/>
          <w:color w:val="000000"/>
          <w:sz w:val="24"/>
          <w:szCs w:val="24"/>
        </w:rPr>
        <w:t>Members advisory service</w:t>
      </w:r>
    </w:p>
    <w:p w14:paraId="17883551" w14:textId="77777777" w:rsidR="00A62F73" w:rsidRDefault="00A62F73" w:rsidP="00C12AEB">
      <w:pPr>
        <w:pStyle w:val="NoSpacing"/>
        <w:rPr>
          <w:rFonts w:ascii="Arial" w:hAnsi="Arial" w:cs="Arial"/>
          <w:b/>
          <w:bCs/>
          <w:color w:val="000000"/>
          <w:sz w:val="24"/>
          <w:szCs w:val="24"/>
        </w:rPr>
      </w:pPr>
    </w:p>
    <w:p w14:paraId="1D7D9D41" w14:textId="2F3CAC74" w:rsidR="00C12AEB" w:rsidRDefault="00927537" w:rsidP="00C12AEB">
      <w:pPr>
        <w:pStyle w:val="NoSpacing"/>
        <w:rPr>
          <w:rFonts w:ascii="Arial" w:hAnsi="Arial" w:cs="Arial"/>
          <w:sz w:val="24"/>
          <w:szCs w:val="24"/>
        </w:rPr>
      </w:pPr>
      <w:r>
        <w:rPr>
          <w:rFonts w:ascii="Arial" w:hAnsi="Arial" w:cs="Arial"/>
          <w:color w:val="000000"/>
          <w:sz w:val="24"/>
          <w:szCs w:val="24"/>
        </w:rPr>
        <w:t>L</w:t>
      </w:r>
      <w:r w:rsidR="00E13479">
        <w:rPr>
          <w:rFonts w:ascii="Arial" w:hAnsi="Arial" w:cs="Arial"/>
          <w:color w:val="000000"/>
          <w:sz w:val="24"/>
          <w:szCs w:val="24"/>
        </w:rPr>
        <w:t>SA</w:t>
      </w:r>
      <w:r w:rsidR="00C12AEB">
        <w:rPr>
          <w:rFonts w:ascii="Arial" w:hAnsi="Arial" w:cs="Arial"/>
          <w:color w:val="000000"/>
          <w:sz w:val="24"/>
          <w:szCs w:val="24"/>
        </w:rPr>
        <w:t xml:space="preserve"> members are entitled to</w:t>
      </w:r>
      <w:r w:rsidR="00C12AEB">
        <w:rPr>
          <w:rFonts w:ascii="Arial" w:hAnsi="Arial" w:cs="Arial"/>
          <w:sz w:val="24"/>
          <w:szCs w:val="24"/>
        </w:rPr>
        <w:t xml:space="preserve"> contact MERS for a free half hour consultation, per member per year.  Our telephone number is 08 83312422) and email </w:t>
      </w:r>
      <w:hyperlink r:id="rId12" w:history="1">
        <w:r w:rsidR="00C12AEB">
          <w:rPr>
            <w:rStyle w:val="Hyperlink"/>
            <w:rFonts w:ascii="Arial" w:hAnsi="Arial" w:cs="Arial"/>
            <w:sz w:val="24"/>
            <w:szCs w:val="24"/>
          </w:rPr>
          <w:t>info@mers.com.au</w:t>
        </w:r>
      </w:hyperlink>
      <w:r w:rsidR="00C12AEB">
        <w:rPr>
          <w:rFonts w:ascii="Arial" w:hAnsi="Arial" w:cs="Arial"/>
          <w:sz w:val="24"/>
          <w:szCs w:val="24"/>
        </w:rPr>
        <w:t xml:space="preserve"> </w:t>
      </w:r>
    </w:p>
    <w:p w14:paraId="77067956" w14:textId="77777777" w:rsidR="00C12AEB" w:rsidRDefault="00C12AEB" w:rsidP="00C12AEB">
      <w:pPr>
        <w:rPr>
          <w:rFonts w:ascii="Arial" w:hAnsi="Arial" w:cs="Arial"/>
          <w:b/>
          <w:bCs/>
          <w:sz w:val="24"/>
          <w:szCs w:val="24"/>
        </w:rPr>
      </w:pPr>
    </w:p>
    <w:p w14:paraId="38C0B6EF" w14:textId="77777777" w:rsidR="00A62F73" w:rsidRPr="000638F8" w:rsidRDefault="00A62F73" w:rsidP="00C12AEB">
      <w:pPr>
        <w:rPr>
          <w:rFonts w:ascii="Arial" w:hAnsi="Arial" w:cs="Arial"/>
          <w:b/>
          <w:bCs/>
          <w:sz w:val="24"/>
          <w:szCs w:val="24"/>
        </w:rPr>
      </w:pPr>
    </w:p>
    <w:p w14:paraId="342C320A" w14:textId="1FA9701F" w:rsidR="00A21345" w:rsidRPr="000638F8" w:rsidRDefault="00C12AEB" w:rsidP="00C12AEB">
      <w:pPr>
        <w:pStyle w:val="NoSpacing"/>
        <w:rPr>
          <w:rFonts w:ascii="Arial" w:hAnsi="Arial" w:cs="Arial"/>
          <w:b/>
          <w:bCs/>
        </w:rPr>
      </w:pPr>
      <w:r w:rsidRPr="000638F8">
        <w:rPr>
          <w:rFonts w:ascii="Arial" w:hAnsi="Arial" w:cs="Arial"/>
          <w:b/>
          <w:bCs/>
        </w:rPr>
        <w:t>Chas Cini</w:t>
      </w:r>
    </w:p>
    <w:p w14:paraId="0A136BBF" w14:textId="6E62D6AD" w:rsidR="00C12AEB" w:rsidRPr="000638F8" w:rsidRDefault="000638F8" w:rsidP="00992E6B">
      <w:pPr>
        <w:rPr>
          <w:rFonts w:ascii="Arial" w:hAnsi="Arial" w:cs="Arial"/>
          <w:b/>
          <w:bCs/>
          <w:color w:val="000000"/>
        </w:rPr>
      </w:pPr>
      <w:r w:rsidRPr="000638F8">
        <w:rPr>
          <w:rFonts w:ascii="Arial" w:hAnsi="Arial" w:cs="Arial"/>
          <w:b/>
          <w:bCs/>
          <w:color w:val="000000"/>
        </w:rPr>
        <w:t>Principal</w:t>
      </w:r>
    </w:p>
    <w:sectPr w:rsidR="00C12AEB" w:rsidRPr="000638F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36AB6" w14:textId="77777777" w:rsidR="00A31CF2" w:rsidRDefault="00A31CF2" w:rsidP="00044845">
      <w:pPr>
        <w:spacing w:after="0" w:line="240" w:lineRule="auto"/>
      </w:pPr>
      <w:r>
        <w:separator/>
      </w:r>
    </w:p>
  </w:endnote>
  <w:endnote w:type="continuationSeparator" w:id="0">
    <w:p w14:paraId="120EDA2B" w14:textId="77777777" w:rsidR="00A31CF2" w:rsidRDefault="00A31CF2" w:rsidP="00044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51607" w14:textId="77777777" w:rsidR="00A31CF2" w:rsidRDefault="00A31CF2" w:rsidP="00044845">
      <w:pPr>
        <w:spacing w:after="0" w:line="240" w:lineRule="auto"/>
      </w:pPr>
      <w:r>
        <w:separator/>
      </w:r>
    </w:p>
  </w:footnote>
  <w:footnote w:type="continuationSeparator" w:id="0">
    <w:p w14:paraId="1F06F6D8" w14:textId="77777777" w:rsidR="00A31CF2" w:rsidRDefault="00A31CF2" w:rsidP="00044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68E97" w14:textId="280B6E07" w:rsidR="00044845" w:rsidRDefault="00044845">
    <w:pPr>
      <w:pStyle w:val="Header"/>
    </w:pPr>
    <w:r>
      <w:rPr>
        <w:noProof/>
      </w:rPr>
      <w:drawing>
        <wp:anchor distT="0" distB="0" distL="114300" distR="114300" simplePos="0" relativeHeight="251658240" behindDoc="0" locked="0" layoutInCell="1" allowOverlap="1" wp14:anchorId="5BAF2722" wp14:editId="0DB47C98">
          <wp:simplePos x="0" y="0"/>
          <wp:positionH relativeFrom="margin">
            <wp:posOffset>-290830</wp:posOffset>
          </wp:positionH>
          <wp:positionV relativeFrom="paragraph">
            <wp:posOffset>-288290</wp:posOffset>
          </wp:positionV>
          <wp:extent cx="5730875" cy="867410"/>
          <wp:effectExtent l="0" t="0" r="3175" b="8890"/>
          <wp:wrapSquare wrapText="left"/>
          <wp:docPr id="1272869254" name="Picture 1" descr="Logo  for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for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867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27AF7"/>
    <w:multiLevelType w:val="hybridMultilevel"/>
    <w:tmpl w:val="652825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382612"/>
    <w:multiLevelType w:val="hybridMultilevel"/>
    <w:tmpl w:val="59989A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ED4488C"/>
    <w:multiLevelType w:val="multilevel"/>
    <w:tmpl w:val="0DCCA80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1D02E7"/>
    <w:multiLevelType w:val="multilevel"/>
    <w:tmpl w:val="0DCCA80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2414D1"/>
    <w:multiLevelType w:val="hybridMultilevel"/>
    <w:tmpl w:val="7DD4A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C9A18E3"/>
    <w:multiLevelType w:val="hybridMultilevel"/>
    <w:tmpl w:val="D1D428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D6E59F2"/>
    <w:multiLevelType w:val="multilevel"/>
    <w:tmpl w:val="4F0E3176"/>
    <w:lvl w:ilvl="0">
      <w:start w:val="1"/>
      <w:numFmt w:val="decimal"/>
      <w:lvlText w:val="%1."/>
      <w:lvlJc w:val="left"/>
      <w:pPr>
        <w:ind w:left="720" w:hanging="360"/>
      </w:p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0EC5ACD"/>
    <w:multiLevelType w:val="multilevel"/>
    <w:tmpl w:val="0DCCA80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4A6B8D"/>
    <w:multiLevelType w:val="hybridMultilevel"/>
    <w:tmpl w:val="C2223D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C646A39"/>
    <w:multiLevelType w:val="multilevel"/>
    <w:tmpl w:val="0DCCA80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D50B07"/>
    <w:multiLevelType w:val="hybridMultilevel"/>
    <w:tmpl w:val="85C68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84924009">
    <w:abstractNumId w:val="8"/>
  </w:num>
  <w:num w:numId="2" w16cid:durableId="1866670047">
    <w:abstractNumId w:val="1"/>
  </w:num>
  <w:num w:numId="3" w16cid:durableId="1433477536">
    <w:abstractNumId w:val="5"/>
  </w:num>
  <w:num w:numId="4" w16cid:durableId="936014479">
    <w:abstractNumId w:val="10"/>
  </w:num>
  <w:num w:numId="5" w16cid:durableId="562832932">
    <w:abstractNumId w:val="3"/>
  </w:num>
  <w:num w:numId="6" w16cid:durableId="1817649419">
    <w:abstractNumId w:val="2"/>
  </w:num>
  <w:num w:numId="7" w16cid:durableId="1680085066">
    <w:abstractNumId w:val="7"/>
  </w:num>
  <w:num w:numId="8" w16cid:durableId="514999874">
    <w:abstractNumId w:val="9"/>
  </w:num>
  <w:num w:numId="9" w16cid:durableId="1843624357">
    <w:abstractNumId w:val="0"/>
  </w:num>
  <w:num w:numId="10" w16cid:durableId="1140345489">
    <w:abstractNumId w:val="6"/>
  </w:num>
  <w:num w:numId="11" w16cid:durableId="9879745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3C"/>
    <w:rsid w:val="00044845"/>
    <w:rsid w:val="000638F8"/>
    <w:rsid w:val="000909EA"/>
    <w:rsid w:val="000B562B"/>
    <w:rsid w:val="000F214E"/>
    <w:rsid w:val="001A312A"/>
    <w:rsid w:val="001C6C07"/>
    <w:rsid w:val="00260EC9"/>
    <w:rsid w:val="002C608D"/>
    <w:rsid w:val="002F56FB"/>
    <w:rsid w:val="002F6A12"/>
    <w:rsid w:val="003162D0"/>
    <w:rsid w:val="0039658E"/>
    <w:rsid w:val="003F656C"/>
    <w:rsid w:val="003F7105"/>
    <w:rsid w:val="004307FA"/>
    <w:rsid w:val="00443F62"/>
    <w:rsid w:val="004550FA"/>
    <w:rsid w:val="005141C8"/>
    <w:rsid w:val="0052454F"/>
    <w:rsid w:val="00591A5F"/>
    <w:rsid w:val="005D3485"/>
    <w:rsid w:val="005D349D"/>
    <w:rsid w:val="00606EA3"/>
    <w:rsid w:val="00620DFD"/>
    <w:rsid w:val="0066623D"/>
    <w:rsid w:val="00672955"/>
    <w:rsid w:val="006C2955"/>
    <w:rsid w:val="006D159E"/>
    <w:rsid w:val="00723EE8"/>
    <w:rsid w:val="007B330F"/>
    <w:rsid w:val="007D4805"/>
    <w:rsid w:val="007E55B3"/>
    <w:rsid w:val="007F4177"/>
    <w:rsid w:val="00832508"/>
    <w:rsid w:val="0086526C"/>
    <w:rsid w:val="00877F48"/>
    <w:rsid w:val="0089208C"/>
    <w:rsid w:val="00895AEA"/>
    <w:rsid w:val="008B0888"/>
    <w:rsid w:val="008D4FCF"/>
    <w:rsid w:val="009075E6"/>
    <w:rsid w:val="00911738"/>
    <w:rsid w:val="00927537"/>
    <w:rsid w:val="0095449E"/>
    <w:rsid w:val="00954A63"/>
    <w:rsid w:val="00964D33"/>
    <w:rsid w:val="0098431D"/>
    <w:rsid w:val="00992E6B"/>
    <w:rsid w:val="009D21E8"/>
    <w:rsid w:val="009E493F"/>
    <w:rsid w:val="00A21345"/>
    <w:rsid w:val="00A31CF2"/>
    <w:rsid w:val="00A62F73"/>
    <w:rsid w:val="00A67FFC"/>
    <w:rsid w:val="00AA7DDC"/>
    <w:rsid w:val="00AB1FAF"/>
    <w:rsid w:val="00AB7358"/>
    <w:rsid w:val="00AE655E"/>
    <w:rsid w:val="00B4588A"/>
    <w:rsid w:val="00BC13FF"/>
    <w:rsid w:val="00BD0E3B"/>
    <w:rsid w:val="00BD29B9"/>
    <w:rsid w:val="00C12AEB"/>
    <w:rsid w:val="00C22661"/>
    <w:rsid w:val="00C309AD"/>
    <w:rsid w:val="00CB6EB7"/>
    <w:rsid w:val="00CC1F85"/>
    <w:rsid w:val="00D12622"/>
    <w:rsid w:val="00D274E3"/>
    <w:rsid w:val="00D35B42"/>
    <w:rsid w:val="00D77C3C"/>
    <w:rsid w:val="00D77ED7"/>
    <w:rsid w:val="00D87AB3"/>
    <w:rsid w:val="00DC211C"/>
    <w:rsid w:val="00E13479"/>
    <w:rsid w:val="00E17A7E"/>
    <w:rsid w:val="00E24CC5"/>
    <w:rsid w:val="00E35850"/>
    <w:rsid w:val="00EB4647"/>
    <w:rsid w:val="00F02365"/>
    <w:rsid w:val="00F95BAE"/>
    <w:rsid w:val="00FC2C21"/>
    <w:rsid w:val="00FD39D8"/>
    <w:rsid w:val="00FE2F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57E3A"/>
  <w15:chartTrackingRefBased/>
  <w15:docId w15:val="{F7B79B9D-3723-48BC-8D54-D191AD31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92E6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87AB3"/>
    <w:rPr>
      <w:color w:val="0000FF"/>
      <w:u w:val="single"/>
    </w:rPr>
  </w:style>
  <w:style w:type="character" w:styleId="Strong">
    <w:name w:val="Strong"/>
    <w:basedOn w:val="DefaultParagraphFont"/>
    <w:uiPriority w:val="22"/>
    <w:qFormat/>
    <w:rsid w:val="00D87AB3"/>
    <w:rPr>
      <w:b/>
      <w:bCs/>
    </w:rPr>
  </w:style>
  <w:style w:type="paragraph" w:styleId="NoSpacing">
    <w:name w:val="No Spacing"/>
    <w:uiPriority w:val="1"/>
    <w:qFormat/>
    <w:rsid w:val="00D87AB3"/>
    <w:pPr>
      <w:spacing w:after="0" w:line="240" w:lineRule="auto"/>
    </w:pPr>
  </w:style>
  <w:style w:type="paragraph" w:styleId="Header">
    <w:name w:val="header"/>
    <w:basedOn w:val="Normal"/>
    <w:link w:val="HeaderChar"/>
    <w:uiPriority w:val="99"/>
    <w:unhideWhenUsed/>
    <w:rsid w:val="00044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845"/>
  </w:style>
  <w:style w:type="paragraph" w:styleId="Footer">
    <w:name w:val="footer"/>
    <w:basedOn w:val="Normal"/>
    <w:link w:val="FooterChar"/>
    <w:uiPriority w:val="99"/>
    <w:unhideWhenUsed/>
    <w:rsid w:val="00044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845"/>
  </w:style>
  <w:style w:type="paragraph" w:customStyle="1" w:styleId="dsc-amodtable">
    <w:name w:val="dsc-amodtable"/>
    <w:basedOn w:val="Normal"/>
    <w:rsid w:val="00723EE8"/>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dsc-defaultparagraphfont-000002">
    <w:name w:val="dsc-defaultparagraphfont-000002"/>
    <w:basedOn w:val="DefaultParagraphFont"/>
    <w:rsid w:val="00723EE8"/>
  </w:style>
  <w:style w:type="paragraph" w:customStyle="1" w:styleId="dsc-amodtable-000062">
    <w:name w:val="dsc-amodtable-000062"/>
    <w:basedOn w:val="Normal"/>
    <w:rsid w:val="00723EE8"/>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dsc-defaultparagraphfont-000064">
    <w:name w:val="dsc-defaultparagraphfont-000064"/>
    <w:basedOn w:val="DefaultParagraphFont"/>
    <w:rsid w:val="00723EE8"/>
  </w:style>
  <w:style w:type="character" w:styleId="UnresolvedMention">
    <w:name w:val="Unresolved Mention"/>
    <w:basedOn w:val="DefaultParagraphFont"/>
    <w:uiPriority w:val="99"/>
    <w:semiHidden/>
    <w:unhideWhenUsed/>
    <w:rsid w:val="00F95BAE"/>
    <w:rPr>
      <w:color w:val="605E5C"/>
      <w:shd w:val="clear" w:color="auto" w:fill="E1DFDD"/>
    </w:rPr>
  </w:style>
  <w:style w:type="character" w:customStyle="1" w:styleId="Heading3Char">
    <w:name w:val="Heading 3 Char"/>
    <w:basedOn w:val="DefaultParagraphFont"/>
    <w:link w:val="Heading3"/>
    <w:uiPriority w:val="9"/>
    <w:rsid w:val="00992E6B"/>
    <w:rPr>
      <w:rFonts w:ascii="Times New Roman" w:eastAsia="Times New Roman" w:hAnsi="Times New Roman" w:cs="Times New Roman"/>
      <w:b/>
      <w:bCs/>
      <w:kern w:val="0"/>
      <w:sz w:val="27"/>
      <w:szCs w:val="27"/>
      <w:lang w:eastAsia="en-AU"/>
      <w14:ligatures w14:val="none"/>
    </w:rPr>
  </w:style>
  <w:style w:type="character" w:styleId="FollowedHyperlink">
    <w:name w:val="FollowedHyperlink"/>
    <w:basedOn w:val="DefaultParagraphFont"/>
    <w:uiPriority w:val="99"/>
    <w:semiHidden/>
    <w:unhideWhenUsed/>
    <w:rsid w:val="005245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43085">
      <w:bodyDiv w:val="1"/>
      <w:marLeft w:val="0"/>
      <w:marRight w:val="0"/>
      <w:marTop w:val="0"/>
      <w:marBottom w:val="0"/>
      <w:divBdr>
        <w:top w:val="none" w:sz="0" w:space="0" w:color="auto"/>
        <w:left w:val="none" w:sz="0" w:space="0" w:color="auto"/>
        <w:bottom w:val="none" w:sz="0" w:space="0" w:color="auto"/>
        <w:right w:val="none" w:sz="0" w:space="0" w:color="auto"/>
      </w:divBdr>
    </w:div>
    <w:div w:id="326834493">
      <w:bodyDiv w:val="1"/>
      <w:marLeft w:val="0"/>
      <w:marRight w:val="0"/>
      <w:marTop w:val="0"/>
      <w:marBottom w:val="0"/>
      <w:divBdr>
        <w:top w:val="none" w:sz="0" w:space="0" w:color="auto"/>
        <w:left w:val="none" w:sz="0" w:space="0" w:color="auto"/>
        <w:bottom w:val="none" w:sz="0" w:space="0" w:color="auto"/>
        <w:right w:val="none" w:sz="0" w:space="0" w:color="auto"/>
      </w:divBdr>
    </w:div>
    <w:div w:id="381251585">
      <w:bodyDiv w:val="1"/>
      <w:marLeft w:val="0"/>
      <w:marRight w:val="0"/>
      <w:marTop w:val="0"/>
      <w:marBottom w:val="0"/>
      <w:divBdr>
        <w:top w:val="none" w:sz="0" w:space="0" w:color="auto"/>
        <w:left w:val="none" w:sz="0" w:space="0" w:color="auto"/>
        <w:bottom w:val="none" w:sz="0" w:space="0" w:color="auto"/>
        <w:right w:val="none" w:sz="0" w:space="0" w:color="auto"/>
      </w:divBdr>
    </w:div>
    <w:div w:id="96759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sites/default/files/2024-07/fs-wplace-delegates-rights-fact-shee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ers.com.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work.sa.gov.au/enforcement/industrial-manslaught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afework.sa.gov.au/industry/agriculture/farmers-guidebook-to-work-health-and-safety" TargetMode="External"/><Relationship Id="rId4" Type="http://schemas.openxmlformats.org/officeDocument/2006/relationships/settings" Target="settings.xml"/><Relationship Id="rId9" Type="http://schemas.openxmlformats.org/officeDocument/2006/relationships/hyperlink" Target="https://www.fairwork.gov.au/ending-employment/unfair-dismissa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786B3-591C-4E8B-A373-7BB4227A5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872</Words>
  <Characters>4975</Characters>
  <Application>Microsoft Office Word</Application>
  <DocSecurity>0</DocSecurity>
  <Lines>41</Lines>
  <Paragraphs>11</Paragraphs>
  <ScaleCrop>false</ScaleCrop>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 Cini</dc:creator>
  <cp:keywords/>
  <dc:description/>
  <cp:lastModifiedBy>Chas Cini</cp:lastModifiedBy>
  <cp:revision>2</cp:revision>
  <dcterms:created xsi:type="dcterms:W3CDTF">2024-08-21T03:51:00Z</dcterms:created>
  <dcterms:modified xsi:type="dcterms:W3CDTF">2024-08-21T03:51:00Z</dcterms:modified>
</cp:coreProperties>
</file>