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1D6F8" w14:textId="6E78DA48" w:rsidR="005D349D" w:rsidRPr="00570737" w:rsidRDefault="000D05AE" w:rsidP="0052454F">
      <w:pPr>
        <w:pStyle w:val="NoSpacing"/>
        <w:rPr>
          <w:rFonts w:ascii="Arial" w:eastAsia="Times New Roman" w:hAnsi="Arial" w:cs="Arial"/>
          <w:b/>
          <w:kern w:val="0"/>
          <w14:ligatures w14:val="none"/>
        </w:rPr>
      </w:pPr>
      <w:r>
        <w:rPr>
          <w:rFonts w:ascii="Arial" w:eastAsia="Times New Roman" w:hAnsi="Arial" w:cs="Arial"/>
          <w:b/>
          <w:kern w:val="0"/>
          <w14:ligatures w14:val="none"/>
        </w:rPr>
        <w:t xml:space="preserve">Pork </w:t>
      </w:r>
      <w:r w:rsidR="00F457CC">
        <w:rPr>
          <w:rFonts w:ascii="Arial" w:eastAsia="Times New Roman" w:hAnsi="Arial" w:cs="Arial"/>
          <w:b/>
          <w:kern w:val="0"/>
          <w14:ligatures w14:val="none"/>
        </w:rPr>
        <w:t>SA</w:t>
      </w:r>
      <w:r w:rsidR="005D349D" w:rsidRPr="00570737">
        <w:rPr>
          <w:rFonts w:ascii="Arial" w:eastAsia="Times New Roman" w:hAnsi="Arial" w:cs="Arial"/>
          <w:b/>
          <w:kern w:val="0"/>
          <w14:ligatures w14:val="none"/>
        </w:rPr>
        <w:t xml:space="preserve"> </w:t>
      </w:r>
      <w:r w:rsidR="004F3775" w:rsidRPr="00570737">
        <w:rPr>
          <w:rFonts w:ascii="Arial" w:hAnsi="Arial" w:cs="Arial"/>
          <w:b/>
          <w:bCs/>
          <w:color w:val="000000"/>
        </w:rPr>
        <w:t xml:space="preserve">MEMBERS’ INDUSTRIAL RELATIONS </w:t>
      </w:r>
      <w:r w:rsidR="00BD4623" w:rsidRPr="00570737">
        <w:rPr>
          <w:rFonts w:ascii="Arial" w:hAnsi="Arial" w:cs="Arial"/>
          <w:b/>
          <w:bCs/>
          <w:color w:val="000000"/>
        </w:rPr>
        <w:t xml:space="preserve">OCTOBER </w:t>
      </w:r>
      <w:r w:rsidR="005D349D" w:rsidRPr="00570737">
        <w:rPr>
          <w:rFonts w:ascii="Arial" w:eastAsia="Times New Roman" w:hAnsi="Arial" w:cs="Arial"/>
          <w:b/>
          <w:kern w:val="0"/>
          <w14:ligatures w14:val="none"/>
        </w:rPr>
        <w:t>20</w:t>
      </w:r>
      <w:r w:rsidR="008D4FCF" w:rsidRPr="00570737">
        <w:rPr>
          <w:rFonts w:ascii="Arial" w:eastAsia="Times New Roman" w:hAnsi="Arial" w:cs="Arial"/>
          <w:b/>
          <w:kern w:val="0"/>
          <w14:ligatures w14:val="none"/>
        </w:rPr>
        <w:t>24</w:t>
      </w:r>
    </w:p>
    <w:p w14:paraId="51C1B755" w14:textId="77777777" w:rsidR="008D4FCF" w:rsidRPr="00570737" w:rsidRDefault="008D4FCF" w:rsidP="00C12AEB">
      <w:pPr>
        <w:pStyle w:val="NoSpacing"/>
        <w:rPr>
          <w:rFonts w:ascii="Arial" w:hAnsi="Arial" w:cs="Arial"/>
          <w:b/>
          <w:bCs/>
          <w:color w:val="000000"/>
        </w:rPr>
      </w:pPr>
    </w:p>
    <w:p w14:paraId="4B105622" w14:textId="38FDA436" w:rsidR="00C47E3D" w:rsidRPr="00570737" w:rsidRDefault="009428FF" w:rsidP="00C47E3D">
      <w:pPr>
        <w:rPr>
          <w:rFonts w:ascii="Arial" w:eastAsia="Times New Roman" w:hAnsi="Arial" w:cs="Arial"/>
          <w:b/>
          <w:bCs/>
          <w:color w:val="343434"/>
          <w:kern w:val="0"/>
          <w:lang w:eastAsia="en-AU"/>
          <w14:ligatures w14:val="none"/>
        </w:rPr>
      </w:pPr>
      <w:r w:rsidRPr="00C47E3D">
        <w:rPr>
          <w:rFonts w:ascii="Arial" w:eastAsia="Times New Roman" w:hAnsi="Arial" w:cs="Arial"/>
          <w:b/>
          <w:bCs/>
          <w:color w:val="343434"/>
          <w:kern w:val="0"/>
          <w:lang w:eastAsia="en-AU"/>
          <w14:ligatures w14:val="none"/>
        </w:rPr>
        <w:t>NATIONAL SAFE WORK MONTH.</w:t>
      </w:r>
    </w:p>
    <w:p w14:paraId="1CF5EB00" w14:textId="11FD6F2D" w:rsidR="00C47E3D" w:rsidRPr="00570737" w:rsidRDefault="00C47E3D" w:rsidP="00FB7820">
      <w:pPr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 xml:space="preserve">SafeWork SA </w:t>
      </w:r>
      <w:r w:rsidR="00FB7820"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 xml:space="preserve">is conducting a </w:t>
      </w:r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workplace competition, an incident simulation, four webinars and two mock trials are among the events being promoted by SafeWork SA as part of this year’s campaign.</w:t>
      </w:r>
    </w:p>
    <w:p w14:paraId="21450DE8" w14:textId="1BBA7168" w:rsidR="00C47E3D" w:rsidRPr="00570737" w:rsidRDefault="0030066F" w:rsidP="0030066F">
      <w:pPr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The topics include</w:t>
      </w:r>
      <w:r w:rsidR="00C47E3D"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</w:t>
      </w:r>
      <w:hyperlink r:id="rId8" w:history="1">
        <w:r w:rsidR="00C47E3D" w:rsidRPr="00570737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en-AU"/>
            <w14:ligatures w14:val="none"/>
          </w:rPr>
          <w:t>Safety is everyone’s business</w:t>
        </w:r>
        <w:r w:rsidR="00FB7820" w:rsidRPr="00570737">
          <w:rPr>
            <w:rFonts w:ascii="Arial" w:eastAsia="Times New Roman" w:hAnsi="Arial" w:cs="Arial"/>
            <w:i/>
            <w:iCs/>
            <w:color w:val="0000FF"/>
            <w:kern w:val="0"/>
            <w:u w:val="single"/>
            <w:lang w:eastAsia="en-AU"/>
            <w14:ligatures w14:val="none"/>
          </w:rPr>
          <w:t xml:space="preserve"> </w:t>
        </w:r>
        <w:r w:rsidR="00C47E3D" w:rsidRPr="00570737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  <w:r w:rsidR="00C47E3D"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with weekly sub</w:t>
      </w:r>
      <w:r w:rsidR="00FB7820"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-</w:t>
      </w:r>
      <w:r w:rsidR="00C47E3D"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themes including </w:t>
      </w:r>
      <w:r w:rsidR="00C47E3D" w:rsidRPr="00570737">
        <w:rPr>
          <w:rFonts w:ascii="Arial" w:eastAsia="Times New Roman" w:hAnsi="Arial" w:cs="Arial"/>
          <w:i/>
          <w:iCs/>
          <w:color w:val="343434"/>
          <w:kern w:val="0"/>
          <w:lang w:eastAsia="en-AU"/>
          <w14:ligatures w14:val="none"/>
        </w:rPr>
        <w:t>Work health and safety fundamentals, Psychosocial hazards, Risk management fundamentals and Musculoskeletal injuries.</w:t>
      </w:r>
    </w:p>
    <w:p w14:paraId="073A3253" w14:textId="77777777" w:rsidR="00FC3E38" w:rsidRPr="00570737" w:rsidRDefault="005A59D2" w:rsidP="00FC3E38">
      <w:p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Most concerning is the l</w:t>
      </w:r>
      <w:r w:rsidR="00C47E3D"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atest </w:t>
      </w:r>
      <w:hyperlink r:id="rId9" w:history="1">
        <w:r w:rsidR="00C47E3D"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Safe Work Australia data</w:t>
        </w:r>
        <w:r w:rsidR="00C47E3D" w:rsidRPr="00C47E3D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  <w:r w:rsidR="00C47E3D"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shows a total of 195 Australians were killed at work in 2022, including 14 in South Australia.</w:t>
      </w:r>
      <w:r w:rsidR="00FC3E38"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 xml:space="preserve"> </w:t>
      </w:r>
    </w:p>
    <w:p w14:paraId="218C7A38" w14:textId="77777777" w:rsidR="00FC3E38" w:rsidRPr="00570737" w:rsidRDefault="00FC3E38" w:rsidP="00FC3E38">
      <w:p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</w:p>
    <w:p w14:paraId="2B3259AA" w14:textId="5EA95771" w:rsidR="00FC3E38" w:rsidRPr="00570737" w:rsidRDefault="00FC3E38" w:rsidP="00FC3E38">
      <w:p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A Centre for Automotive Safety Research (CASR) </w:t>
      </w:r>
      <w:hyperlink r:id="rId10" w:tgtFrame="_blank" w:history="1">
        <w:r w:rsidRPr="00570737">
          <w:rPr>
            <w:rStyle w:val="Hyperlink"/>
            <w:rFonts w:ascii="Arial" w:eastAsia="Times New Roman" w:hAnsi="Arial" w:cs="Arial"/>
            <w:kern w:val="0"/>
            <w:lang w:eastAsia="en-AU"/>
            <w14:ligatures w14:val="none"/>
          </w:rPr>
          <w:t>study on quad bikes in South Australia</w:t>
        </w:r>
      </w:hyperlink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recommended: </w:t>
      </w:r>
    </w:p>
    <w:p w14:paraId="588A7A9B" w14:textId="77777777" w:rsidR="0072016B" w:rsidRPr="00570737" w:rsidRDefault="0072016B" w:rsidP="00FC3E38">
      <w:p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</w:p>
    <w:p w14:paraId="45A68CCC" w14:textId="77777777" w:rsidR="00FC3E38" w:rsidRPr="00FC3E38" w:rsidRDefault="00FC3E38" w:rsidP="00FC3E38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FC3E38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increasing the use and purchase of side-by-side vehicles, which are more stable </w:t>
      </w:r>
    </w:p>
    <w:p w14:paraId="2174573C" w14:textId="77777777" w:rsidR="00FC3E38" w:rsidRPr="00FC3E38" w:rsidRDefault="00FC3E38" w:rsidP="00FC3E38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FC3E38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regulations to ban children under the age of 16 from riding adult-sized quad bikes </w:t>
      </w:r>
    </w:p>
    <w:p w14:paraId="07436C92" w14:textId="77777777" w:rsidR="00FC3E38" w:rsidRPr="00FC3E38" w:rsidRDefault="00FC3E38" w:rsidP="00FC3E38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FC3E38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promoting the use of helmets </w:t>
      </w:r>
    </w:p>
    <w:p w14:paraId="40A8D35D" w14:textId="77777777" w:rsidR="00FC3E38" w:rsidRPr="00FC3E38" w:rsidRDefault="00FC3E38" w:rsidP="00FC3E38">
      <w:pPr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FC3E38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developing helmets that provide protection while being suitable for day-to-day work. </w:t>
      </w:r>
    </w:p>
    <w:p w14:paraId="763FA13B" w14:textId="78C429A4" w:rsidR="0072016B" w:rsidRPr="00570737" w:rsidRDefault="0072016B" w:rsidP="00C47E3D">
      <w:pPr>
        <w:spacing w:before="192" w:after="192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 xml:space="preserve">In addition, the following events are also available </w:t>
      </w:r>
      <w:r w:rsidR="0078359C"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 xml:space="preserve">free of charge </w:t>
      </w:r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 xml:space="preserve">during this month:  </w:t>
      </w:r>
    </w:p>
    <w:p w14:paraId="499502FA" w14:textId="77777777" w:rsidR="00C47E3D" w:rsidRPr="00570737" w:rsidRDefault="00C47E3D" w:rsidP="00634B6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hyperlink r:id="rId11" w:history="1">
        <w:r w:rsidRPr="00570737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Playford Civic Centre Mock Trial – Thursday 10 October</w:t>
        </w:r>
        <w:r w:rsidRPr="00570737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</w:p>
    <w:p w14:paraId="749FFB5F" w14:textId="77777777" w:rsidR="00C47E3D" w:rsidRPr="00570737" w:rsidRDefault="00C47E3D" w:rsidP="00634B6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hyperlink r:id="rId12" w:history="1">
        <w:r w:rsidRPr="00570737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Cove Civic Centre Incident Investigation – Monday 14 October</w:t>
        </w:r>
        <w:r w:rsidRPr="00570737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</w:p>
    <w:p w14:paraId="387B6173" w14:textId="77777777" w:rsidR="00C47E3D" w:rsidRPr="00570737" w:rsidRDefault="00C47E3D" w:rsidP="00634B68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hyperlink r:id="rId13" w:history="1">
        <w:r w:rsidRPr="00570737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Cove Civic Centre Mock Trial – Monday 21 October </w:t>
        </w:r>
        <w:r w:rsidRPr="00570737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</w:p>
    <w:p w14:paraId="3A224F47" w14:textId="77777777" w:rsidR="00C47E3D" w:rsidRPr="00570737" w:rsidRDefault="00C47E3D" w:rsidP="00634B68">
      <w:pPr>
        <w:pStyle w:val="ListParagraph"/>
        <w:numPr>
          <w:ilvl w:val="0"/>
          <w:numId w:val="22"/>
        </w:numPr>
        <w:spacing w:before="384" w:after="144" w:line="240" w:lineRule="auto"/>
        <w:outlineLvl w:val="2"/>
        <w:rPr>
          <w:rFonts w:ascii="Arial" w:eastAsia="Times New Roman" w:hAnsi="Arial" w:cs="Arial"/>
          <w:b/>
          <w:bCs/>
          <w:color w:val="1D428A"/>
          <w:kern w:val="0"/>
          <w:lang w:eastAsia="en-AU"/>
          <w14:ligatures w14:val="none"/>
        </w:rPr>
      </w:pPr>
      <w:hyperlink r:id="rId14" w:history="1">
        <w:r w:rsidRPr="00570737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Click here to register for one of our National Safe Work Month webinars.</w:t>
        </w:r>
      </w:hyperlink>
    </w:p>
    <w:p w14:paraId="51483653" w14:textId="147D3701" w:rsidR="00C47E3D" w:rsidRPr="00570737" w:rsidRDefault="00C47E3D" w:rsidP="00634B68">
      <w:pPr>
        <w:pStyle w:val="ListParagraph"/>
        <w:numPr>
          <w:ilvl w:val="0"/>
          <w:numId w:val="22"/>
        </w:numPr>
        <w:spacing w:before="192" w:after="192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hyperlink r:id="rId15" w:history="1">
        <w:r w:rsidRPr="00570737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‘Organise Your Own Workplace Activity’</w:t>
        </w:r>
      </w:hyperlink>
      <w:r w:rsidRPr="00570737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competition.</w:t>
      </w:r>
    </w:p>
    <w:p w14:paraId="232FC5C3" w14:textId="77777777" w:rsidR="00C47E3D" w:rsidRPr="00C47E3D" w:rsidRDefault="00C47E3D" w:rsidP="00C47E3D">
      <w:pPr>
        <w:spacing w:before="192" w:after="192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By registering an activity with SafeWork SA, businesses will go into the running to win a prize from our $2,000 prize pool. The competition runs throughout the month so workplaces can register their activity anytime until 31 October 2024.</w:t>
      </w:r>
    </w:p>
    <w:p w14:paraId="29B953AD" w14:textId="77777777" w:rsidR="00C47E3D" w:rsidRPr="00C47E3D" w:rsidRDefault="00C47E3D" w:rsidP="00C47E3D">
      <w:pPr>
        <w:spacing w:before="192" w:after="192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A full </w:t>
      </w:r>
      <w:hyperlink r:id="rId16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calendar of events 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is available on SafeWork SA’s </w:t>
      </w:r>
      <w:hyperlink r:id="rId17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National Safe Work Month web page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.</w:t>
      </w:r>
    </w:p>
    <w:p w14:paraId="45CBE8BE" w14:textId="13611173" w:rsidR="00C47E3D" w:rsidRPr="00C47E3D" w:rsidRDefault="00C47E3D" w:rsidP="00C47E3D">
      <w:p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To stay in touch with the latest SafeWork SA news and events, </w:t>
      </w:r>
      <w:hyperlink r:id="rId18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subscribe to our e-News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or follow us on social media via </w:t>
      </w:r>
      <w:hyperlink r:id="rId19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Instagram</w:t>
        </w:r>
        <w:r w:rsidRPr="00C47E3D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, </w:t>
      </w:r>
      <w:hyperlink r:id="rId20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Facebook(external site)</w:t>
        </w:r>
        <w:r w:rsidRPr="00C47E3D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and </w:t>
      </w:r>
      <w:hyperlink r:id="rId21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LinkedIn(external site)</w:t>
        </w:r>
        <w:r w:rsidR="00634B68" w:rsidRPr="00570737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 xml:space="preserve"> </w:t>
        </w:r>
        <w:r w:rsidRPr="00C47E3D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.</w:t>
      </w:r>
    </w:p>
    <w:p w14:paraId="3AAC9325" w14:textId="77777777" w:rsidR="00C47E3D" w:rsidRPr="00C47E3D" w:rsidRDefault="00C47E3D" w:rsidP="00C47E3D">
      <w:pPr>
        <w:spacing w:after="0" w:line="240" w:lineRule="auto"/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</w:pPr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Download your free </w:t>
      </w:r>
      <w:hyperlink r:id="rId22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National Safe Work Month resources</w:t>
        </w:r>
        <w:r w:rsidRPr="00C47E3D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 including posters, social tiles and digital assets </w:t>
      </w:r>
      <w:hyperlink r:id="rId23" w:history="1">
        <w:r w:rsidRPr="00C47E3D">
          <w:rPr>
            <w:rFonts w:ascii="Arial" w:eastAsia="Times New Roman" w:hAnsi="Arial" w:cs="Arial"/>
            <w:color w:val="0000FF"/>
            <w:kern w:val="0"/>
            <w:u w:val="single"/>
            <w:lang w:eastAsia="en-AU"/>
            <w14:ligatures w14:val="none"/>
          </w:rPr>
          <w:t>here</w:t>
        </w:r>
        <w:r w:rsidRPr="00C47E3D">
          <w:rPr>
            <w:rFonts w:ascii="Arial" w:eastAsia="Times New Roman" w:hAnsi="Arial" w:cs="Arial"/>
            <w:color w:val="343434"/>
            <w:kern w:val="0"/>
            <w:u w:val="single"/>
            <w:bdr w:val="none" w:sz="0" w:space="0" w:color="auto" w:frame="1"/>
            <w:lang w:eastAsia="en-AU"/>
            <w14:ligatures w14:val="none"/>
          </w:rPr>
          <w:t>(external site)</w:t>
        </w:r>
      </w:hyperlink>
      <w:r w:rsidRPr="00C47E3D">
        <w:rPr>
          <w:rFonts w:ascii="Arial" w:eastAsia="Times New Roman" w:hAnsi="Arial" w:cs="Arial"/>
          <w:color w:val="343434"/>
          <w:kern w:val="0"/>
          <w:lang w:eastAsia="en-AU"/>
          <w14:ligatures w14:val="none"/>
        </w:rPr>
        <w:t>.</w:t>
      </w:r>
    </w:p>
    <w:p w14:paraId="728B8357" w14:textId="77777777" w:rsidR="005739F4" w:rsidRPr="00570737" w:rsidRDefault="005739F4" w:rsidP="00C12AEB">
      <w:pPr>
        <w:pStyle w:val="NoSpacing"/>
        <w:rPr>
          <w:rFonts w:ascii="Arial" w:hAnsi="Arial" w:cs="Arial"/>
          <w:b/>
          <w:bCs/>
        </w:rPr>
      </w:pPr>
    </w:p>
    <w:p w14:paraId="565F65C2" w14:textId="134A838B" w:rsidR="0092764B" w:rsidRPr="00570737" w:rsidRDefault="005739F4" w:rsidP="00C12AEB">
      <w:pPr>
        <w:pStyle w:val="NoSpacing"/>
        <w:rPr>
          <w:rFonts w:ascii="Arial" w:hAnsi="Arial" w:cs="Arial"/>
          <w:b/>
          <w:bCs/>
        </w:rPr>
      </w:pPr>
      <w:r w:rsidRPr="00570737">
        <w:rPr>
          <w:rFonts w:ascii="Arial" w:hAnsi="Arial" w:cs="Arial"/>
          <w:b/>
          <w:bCs/>
        </w:rPr>
        <w:t xml:space="preserve">PORTABLE LONG SERVICE LEAVE </w:t>
      </w:r>
    </w:p>
    <w:p w14:paraId="716947FC" w14:textId="77777777" w:rsidR="00634B68" w:rsidRPr="00570737" w:rsidRDefault="00634B68" w:rsidP="00C12AEB">
      <w:pPr>
        <w:pStyle w:val="NoSpacing"/>
        <w:rPr>
          <w:rFonts w:ascii="Arial" w:hAnsi="Arial" w:cs="Arial"/>
          <w:b/>
          <w:bCs/>
        </w:rPr>
      </w:pPr>
    </w:p>
    <w:p w14:paraId="0EAE218D" w14:textId="4E631716" w:rsidR="005739F4" w:rsidRPr="00570737" w:rsidRDefault="005739F4" w:rsidP="005739F4">
      <w:pPr>
        <w:pStyle w:val="NoSpacing"/>
        <w:rPr>
          <w:rFonts w:ascii="Arial" w:hAnsi="Arial" w:cs="Arial"/>
        </w:rPr>
      </w:pPr>
      <w:r w:rsidRPr="00570737">
        <w:rPr>
          <w:rFonts w:ascii="Arial" w:hAnsi="Arial" w:cs="Arial"/>
        </w:rPr>
        <w:t>The SA</w:t>
      </w:r>
      <w:r w:rsidRPr="005739F4">
        <w:rPr>
          <w:rFonts w:ascii="Arial" w:hAnsi="Arial" w:cs="Arial"/>
        </w:rPr>
        <w:t xml:space="preserve"> Government </w:t>
      </w:r>
      <w:r w:rsidR="00887504">
        <w:rPr>
          <w:rFonts w:ascii="Arial" w:hAnsi="Arial" w:cs="Arial"/>
        </w:rPr>
        <w:t xml:space="preserve">has </w:t>
      </w:r>
      <w:r w:rsidRPr="005739F4">
        <w:rPr>
          <w:rFonts w:ascii="Arial" w:hAnsi="Arial" w:cs="Arial"/>
        </w:rPr>
        <w:t>committed to expand</w:t>
      </w:r>
      <w:r w:rsidR="002C0A92">
        <w:rPr>
          <w:rFonts w:ascii="Arial" w:hAnsi="Arial" w:cs="Arial"/>
        </w:rPr>
        <w:t>ing</w:t>
      </w:r>
      <w:r w:rsidRPr="005739F4">
        <w:rPr>
          <w:rFonts w:ascii="Arial" w:hAnsi="Arial" w:cs="Arial"/>
        </w:rPr>
        <w:t xml:space="preserve"> access to portable long service leave in South Australia – modelled on the existing </w:t>
      </w:r>
      <w:hyperlink r:id="rId24" w:history="1">
        <w:r w:rsidRPr="005739F4">
          <w:rPr>
            <w:rStyle w:val="Hyperlink"/>
            <w:rFonts w:ascii="Arial" w:hAnsi="Arial" w:cs="Arial"/>
            <w:i/>
            <w:iCs/>
          </w:rPr>
          <w:t>Construction Industry Long Service Leave Act 1987</w:t>
        </w:r>
      </w:hyperlink>
      <w:r w:rsidRPr="005739F4">
        <w:rPr>
          <w:rFonts w:ascii="Arial" w:hAnsi="Arial" w:cs="Arial"/>
        </w:rPr>
        <w:t>.</w:t>
      </w:r>
    </w:p>
    <w:p w14:paraId="266B21C6" w14:textId="77777777" w:rsidR="002C7E37" w:rsidRPr="005739F4" w:rsidRDefault="002C7E37" w:rsidP="005739F4">
      <w:pPr>
        <w:pStyle w:val="NoSpacing"/>
        <w:rPr>
          <w:rFonts w:ascii="Arial" w:hAnsi="Arial" w:cs="Arial"/>
        </w:rPr>
      </w:pPr>
    </w:p>
    <w:p w14:paraId="57B00AB3" w14:textId="77777777" w:rsidR="002C7E37" w:rsidRPr="00570737" w:rsidRDefault="002C7E37" w:rsidP="005739F4">
      <w:pPr>
        <w:pStyle w:val="NoSpacing"/>
        <w:rPr>
          <w:rFonts w:ascii="Arial" w:hAnsi="Arial" w:cs="Arial"/>
        </w:rPr>
      </w:pPr>
    </w:p>
    <w:p w14:paraId="56ADDC9E" w14:textId="77777777" w:rsidR="002C7E37" w:rsidRPr="00570737" w:rsidRDefault="002C7E37" w:rsidP="005739F4">
      <w:pPr>
        <w:pStyle w:val="NoSpacing"/>
        <w:rPr>
          <w:rFonts w:ascii="Arial" w:hAnsi="Arial" w:cs="Arial"/>
        </w:rPr>
      </w:pPr>
    </w:p>
    <w:p w14:paraId="7221B385" w14:textId="77777777" w:rsidR="002C7E37" w:rsidRPr="00570737" w:rsidRDefault="002C7E37" w:rsidP="005739F4">
      <w:pPr>
        <w:pStyle w:val="NoSpacing"/>
        <w:rPr>
          <w:rFonts w:ascii="Arial" w:hAnsi="Arial" w:cs="Arial"/>
        </w:rPr>
      </w:pPr>
    </w:p>
    <w:p w14:paraId="4949D4D8" w14:textId="56A61E1A" w:rsidR="005739F4" w:rsidRDefault="005739F4" w:rsidP="005739F4">
      <w:pPr>
        <w:pStyle w:val="NoSpacing"/>
        <w:rPr>
          <w:rFonts w:ascii="Arial" w:hAnsi="Arial" w:cs="Arial"/>
        </w:rPr>
      </w:pPr>
      <w:r w:rsidRPr="005739F4">
        <w:rPr>
          <w:rFonts w:ascii="Arial" w:hAnsi="Arial" w:cs="Arial"/>
        </w:rPr>
        <w:lastRenderedPageBreak/>
        <w:t>The</w:t>
      </w:r>
      <w:r w:rsidR="002C0A92">
        <w:rPr>
          <w:rFonts w:ascii="Arial" w:hAnsi="Arial" w:cs="Arial"/>
        </w:rPr>
        <w:t xml:space="preserve"> </w:t>
      </w:r>
      <w:r w:rsidRPr="005739F4">
        <w:rPr>
          <w:rFonts w:ascii="Arial" w:hAnsi="Arial" w:cs="Arial"/>
        </w:rPr>
        <w:t xml:space="preserve">Government </w:t>
      </w:r>
      <w:r w:rsidR="00887504">
        <w:rPr>
          <w:rFonts w:ascii="Arial" w:hAnsi="Arial" w:cs="Arial"/>
        </w:rPr>
        <w:t>concluded that</w:t>
      </w:r>
      <w:r w:rsidRPr="005739F4">
        <w:rPr>
          <w:rFonts w:ascii="Arial" w:hAnsi="Arial" w:cs="Arial"/>
        </w:rPr>
        <w:t xml:space="preserve"> the community services sector </w:t>
      </w:r>
      <w:r w:rsidR="00887504">
        <w:rPr>
          <w:rFonts w:ascii="Arial" w:hAnsi="Arial" w:cs="Arial"/>
        </w:rPr>
        <w:t>i</w:t>
      </w:r>
      <w:r w:rsidRPr="005739F4">
        <w:rPr>
          <w:rFonts w:ascii="Arial" w:hAnsi="Arial" w:cs="Arial"/>
        </w:rPr>
        <w:t>s a priority area for portable long service leave, noting the sector employs a high proportion of women, involves work that is emotionally and physically challenging, and which is subject to high staff turnover and short-term employment arrangements.</w:t>
      </w:r>
    </w:p>
    <w:p w14:paraId="1AC95331" w14:textId="77777777" w:rsidR="00D14833" w:rsidRDefault="00D14833" w:rsidP="005739F4">
      <w:pPr>
        <w:pStyle w:val="NoSpacing"/>
        <w:rPr>
          <w:rFonts w:ascii="Arial" w:hAnsi="Arial" w:cs="Arial"/>
        </w:rPr>
      </w:pPr>
    </w:p>
    <w:p w14:paraId="061D9425" w14:textId="07EB33EB" w:rsidR="00D14833" w:rsidRPr="00570737" w:rsidRDefault="00897142" w:rsidP="005739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Whilst the intention is to create a</w:t>
      </w:r>
      <w:r w:rsidR="00D14833" w:rsidRPr="00D14833">
        <w:rPr>
          <w:rFonts w:ascii="Arial" w:hAnsi="Arial" w:cs="Arial"/>
        </w:rPr>
        <w:t xml:space="preserve">n Act to establish a scheme for the portability of long service leave in the community services sector, </w:t>
      </w:r>
      <w:r>
        <w:rPr>
          <w:rFonts w:ascii="Arial" w:hAnsi="Arial" w:cs="Arial"/>
        </w:rPr>
        <w:t xml:space="preserve">it should also be noted that it seeks </w:t>
      </w:r>
      <w:r w:rsidR="00D14833" w:rsidRPr="00D14833">
        <w:rPr>
          <w:rFonts w:ascii="Arial" w:hAnsi="Arial" w:cs="Arial"/>
        </w:rPr>
        <w:t xml:space="preserve">to provide for the ability to </w:t>
      </w:r>
      <w:r w:rsidR="00D14833" w:rsidRPr="00C32C91">
        <w:rPr>
          <w:rFonts w:ascii="Arial" w:hAnsi="Arial" w:cs="Arial"/>
          <w:i/>
          <w:iCs/>
          <w:u w:val="single"/>
        </w:rPr>
        <w:t>extend the scheme to employees in other sectors</w:t>
      </w:r>
      <w:r w:rsidR="00C32C91">
        <w:rPr>
          <w:rFonts w:ascii="Arial" w:hAnsi="Arial" w:cs="Arial"/>
        </w:rPr>
        <w:t xml:space="preserve"> (highlighted by me)</w:t>
      </w:r>
      <w:r w:rsidR="00D14833" w:rsidRPr="00D14833">
        <w:rPr>
          <w:rFonts w:ascii="Arial" w:hAnsi="Arial" w:cs="Arial"/>
        </w:rPr>
        <w:t>, and for other purposes.</w:t>
      </w:r>
    </w:p>
    <w:p w14:paraId="27CC48A6" w14:textId="77777777" w:rsidR="002C7E37" w:rsidRPr="005739F4" w:rsidRDefault="002C7E37" w:rsidP="005739F4">
      <w:pPr>
        <w:pStyle w:val="NoSpacing"/>
        <w:rPr>
          <w:rFonts w:ascii="Arial" w:hAnsi="Arial" w:cs="Arial"/>
        </w:rPr>
      </w:pPr>
    </w:p>
    <w:p w14:paraId="70BA3997" w14:textId="799D3B5B" w:rsidR="002C7E37" w:rsidRDefault="002C7E37" w:rsidP="005739F4">
      <w:pPr>
        <w:pStyle w:val="NoSpacing"/>
        <w:rPr>
          <w:rFonts w:ascii="Arial" w:hAnsi="Arial" w:cs="Arial"/>
        </w:rPr>
      </w:pPr>
      <w:r w:rsidRPr="00570737">
        <w:rPr>
          <w:rFonts w:ascii="Arial" w:hAnsi="Arial" w:cs="Arial"/>
        </w:rPr>
        <w:t xml:space="preserve">What does this mean?  If the </w:t>
      </w:r>
      <w:r w:rsidRPr="005739F4">
        <w:rPr>
          <w:rFonts w:ascii="Arial" w:hAnsi="Arial" w:cs="Arial"/>
        </w:rPr>
        <w:t>Construction Industry Long Service Leave Act 1987</w:t>
      </w:r>
      <w:r w:rsidR="00362257" w:rsidRPr="00362257">
        <w:rPr>
          <w:rFonts w:ascii="Arial" w:hAnsi="Arial" w:cs="Arial"/>
        </w:rPr>
        <w:t xml:space="preserve"> </w:t>
      </w:r>
      <w:r w:rsidR="00362257">
        <w:rPr>
          <w:rFonts w:ascii="Arial" w:hAnsi="Arial" w:cs="Arial"/>
        </w:rPr>
        <w:t xml:space="preserve">is </w:t>
      </w:r>
      <w:r w:rsidR="00362257" w:rsidRPr="00570737">
        <w:rPr>
          <w:rFonts w:ascii="Arial" w:hAnsi="Arial" w:cs="Arial"/>
        </w:rPr>
        <w:t>the model</w:t>
      </w:r>
      <w:r w:rsidRPr="00570737">
        <w:rPr>
          <w:rFonts w:ascii="Arial" w:hAnsi="Arial" w:cs="Arial"/>
        </w:rPr>
        <w:t xml:space="preserve">, then </w:t>
      </w:r>
      <w:r w:rsidR="00362257">
        <w:rPr>
          <w:rFonts w:ascii="Arial" w:hAnsi="Arial" w:cs="Arial"/>
        </w:rPr>
        <w:t>in that industry</w:t>
      </w:r>
      <w:r w:rsidR="00885B74">
        <w:rPr>
          <w:rFonts w:ascii="Arial" w:hAnsi="Arial" w:cs="Arial"/>
        </w:rPr>
        <w:t xml:space="preserve">, </w:t>
      </w:r>
      <w:r w:rsidRPr="00570737">
        <w:rPr>
          <w:rFonts w:ascii="Arial" w:hAnsi="Arial" w:cs="Arial"/>
        </w:rPr>
        <w:t>each workplace an employee works, th</w:t>
      </w:r>
      <w:r w:rsidR="00885B74">
        <w:rPr>
          <w:rFonts w:ascii="Arial" w:hAnsi="Arial" w:cs="Arial"/>
        </w:rPr>
        <w:t xml:space="preserve">at employer and subsequent </w:t>
      </w:r>
      <w:r w:rsidRPr="00570737">
        <w:rPr>
          <w:rFonts w:ascii="Arial" w:hAnsi="Arial" w:cs="Arial"/>
        </w:rPr>
        <w:t xml:space="preserve">employer </w:t>
      </w:r>
      <w:r w:rsidR="00885B74">
        <w:rPr>
          <w:rFonts w:ascii="Arial" w:hAnsi="Arial" w:cs="Arial"/>
        </w:rPr>
        <w:t>in that industry</w:t>
      </w:r>
      <w:r w:rsidRPr="00570737">
        <w:rPr>
          <w:rFonts w:ascii="Arial" w:hAnsi="Arial" w:cs="Arial"/>
        </w:rPr>
        <w:t xml:space="preserve"> </w:t>
      </w:r>
      <w:r w:rsidR="00570737" w:rsidRPr="00570737">
        <w:rPr>
          <w:rFonts w:ascii="Arial" w:hAnsi="Arial" w:cs="Arial"/>
        </w:rPr>
        <w:t xml:space="preserve">will </w:t>
      </w:r>
      <w:r w:rsidR="00885B74">
        <w:rPr>
          <w:rFonts w:ascii="Arial" w:hAnsi="Arial" w:cs="Arial"/>
        </w:rPr>
        <w:t xml:space="preserve">be required to </w:t>
      </w:r>
      <w:r w:rsidR="00570737" w:rsidRPr="00570737">
        <w:rPr>
          <w:rFonts w:ascii="Arial" w:hAnsi="Arial" w:cs="Arial"/>
        </w:rPr>
        <w:t>contribute into a Long Service Leave (“LSL”) Fund.  As the employee moves from one workplace to another</w:t>
      </w:r>
      <w:r w:rsidR="00E621A6">
        <w:rPr>
          <w:rFonts w:ascii="Arial" w:hAnsi="Arial" w:cs="Arial"/>
        </w:rPr>
        <w:t xml:space="preserve"> within that industry</w:t>
      </w:r>
      <w:r w:rsidR="00570737" w:rsidRPr="00570737">
        <w:rPr>
          <w:rFonts w:ascii="Arial" w:hAnsi="Arial" w:cs="Arial"/>
        </w:rPr>
        <w:t xml:space="preserve">, each employer in that chain </w:t>
      </w:r>
      <w:r w:rsidR="00885B74">
        <w:rPr>
          <w:rFonts w:ascii="Arial" w:hAnsi="Arial" w:cs="Arial"/>
        </w:rPr>
        <w:t>is</w:t>
      </w:r>
      <w:r w:rsidR="00E621A6">
        <w:rPr>
          <w:rFonts w:ascii="Arial" w:hAnsi="Arial" w:cs="Arial"/>
        </w:rPr>
        <w:t xml:space="preserve"> required to</w:t>
      </w:r>
      <w:r w:rsidR="00570737" w:rsidRPr="00570737">
        <w:rPr>
          <w:rFonts w:ascii="Arial" w:hAnsi="Arial" w:cs="Arial"/>
        </w:rPr>
        <w:t xml:space="preserve"> contribute to the same LSL Fund.  At the end of 10 years </w:t>
      </w:r>
      <w:r w:rsidR="00885B74">
        <w:rPr>
          <w:rFonts w:ascii="Arial" w:hAnsi="Arial" w:cs="Arial"/>
        </w:rPr>
        <w:t xml:space="preserve">(or pro rata on termination of employment) </w:t>
      </w:r>
      <w:r w:rsidR="00570737" w:rsidRPr="00570737">
        <w:rPr>
          <w:rFonts w:ascii="Arial" w:hAnsi="Arial" w:cs="Arial"/>
        </w:rPr>
        <w:t>regardless of how many employers the employee worked for in that time, the Fund will pay out the long service leave entitlements and not the employer at the time.</w:t>
      </w:r>
    </w:p>
    <w:p w14:paraId="135A6C93" w14:textId="77777777" w:rsidR="00570737" w:rsidRDefault="00570737" w:rsidP="005739F4">
      <w:pPr>
        <w:pStyle w:val="NoSpacing"/>
        <w:rPr>
          <w:rFonts w:ascii="Arial" w:hAnsi="Arial" w:cs="Arial"/>
        </w:rPr>
      </w:pPr>
    </w:p>
    <w:p w14:paraId="2611A830" w14:textId="3250C5C6" w:rsidR="00570737" w:rsidRPr="005739F4" w:rsidRDefault="00570737" w:rsidP="005739F4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If the employee does not remain in the </w:t>
      </w:r>
      <w:r w:rsidR="00D14833">
        <w:rPr>
          <w:rFonts w:ascii="Arial" w:hAnsi="Arial" w:cs="Arial"/>
        </w:rPr>
        <w:t>industry</w:t>
      </w:r>
      <w:r>
        <w:rPr>
          <w:rFonts w:ascii="Arial" w:hAnsi="Arial" w:cs="Arial"/>
        </w:rPr>
        <w:t xml:space="preserve">, the contributions along the way will remain in the </w:t>
      </w:r>
      <w:r w:rsidR="00885B74">
        <w:rPr>
          <w:rFonts w:ascii="Arial" w:hAnsi="Arial" w:cs="Arial"/>
        </w:rPr>
        <w:t>Fund and</w:t>
      </w:r>
      <w:r>
        <w:rPr>
          <w:rFonts w:ascii="Arial" w:hAnsi="Arial" w:cs="Arial"/>
        </w:rPr>
        <w:t xml:space="preserve"> </w:t>
      </w:r>
      <w:r w:rsidR="00885B74">
        <w:rPr>
          <w:rFonts w:ascii="Arial" w:hAnsi="Arial" w:cs="Arial"/>
        </w:rPr>
        <w:t xml:space="preserve">are </w:t>
      </w:r>
      <w:r>
        <w:rPr>
          <w:rFonts w:ascii="Arial" w:hAnsi="Arial" w:cs="Arial"/>
        </w:rPr>
        <w:t xml:space="preserve">not refunded to the contributing </w:t>
      </w:r>
      <w:r w:rsidR="00C07DE4">
        <w:rPr>
          <w:rFonts w:ascii="Arial" w:hAnsi="Arial" w:cs="Arial"/>
        </w:rPr>
        <w:t>employers.</w:t>
      </w:r>
    </w:p>
    <w:p w14:paraId="46B4E2AF" w14:textId="77777777" w:rsidR="000D05AE" w:rsidRDefault="000D05AE" w:rsidP="00C12AEB">
      <w:pPr>
        <w:pStyle w:val="NoSpacing"/>
        <w:rPr>
          <w:rFonts w:ascii="Arial" w:hAnsi="Arial" w:cs="Arial"/>
          <w:b/>
          <w:bCs/>
          <w:color w:val="000000"/>
        </w:rPr>
      </w:pPr>
    </w:p>
    <w:p w14:paraId="6EF3E3F8" w14:textId="4B1383D2" w:rsidR="00C12AEB" w:rsidRPr="00570737" w:rsidRDefault="000D05AE" w:rsidP="00C12AEB">
      <w:pPr>
        <w:pStyle w:val="NoSpacing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Pork </w:t>
      </w:r>
      <w:r w:rsidR="007D4805" w:rsidRPr="00570737">
        <w:rPr>
          <w:rFonts w:ascii="Arial" w:hAnsi="Arial" w:cs="Arial"/>
          <w:b/>
          <w:bCs/>
          <w:color w:val="000000"/>
        </w:rPr>
        <w:t xml:space="preserve">SA </w:t>
      </w:r>
      <w:r w:rsidR="00182FBC" w:rsidRPr="00570737">
        <w:rPr>
          <w:rFonts w:ascii="Arial" w:hAnsi="Arial" w:cs="Arial"/>
          <w:b/>
          <w:bCs/>
          <w:color w:val="000000"/>
        </w:rPr>
        <w:t>MEMBERS ADVISORY SERVICE</w:t>
      </w:r>
    </w:p>
    <w:p w14:paraId="17883551" w14:textId="77777777" w:rsidR="00A62F73" w:rsidRPr="00570737" w:rsidRDefault="00A62F73" w:rsidP="00C12AEB">
      <w:pPr>
        <w:pStyle w:val="NoSpacing"/>
        <w:rPr>
          <w:rFonts w:ascii="Arial" w:hAnsi="Arial" w:cs="Arial"/>
          <w:b/>
          <w:bCs/>
          <w:color w:val="000000"/>
        </w:rPr>
      </w:pPr>
    </w:p>
    <w:p w14:paraId="1D7D9D41" w14:textId="5A0096B7" w:rsidR="00C12AEB" w:rsidRPr="00570737" w:rsidRDefault="000D05AE" w:rsidP="00C12AEB">
      <w:pPr>
        <w:pStyle w:val="NoSpacing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Pork SA</w:t>
      </w:r>
      <w:r w:rsidR="00C12AEB" w:rsidRPr="00570737">
        <w:rPr>
          <w:rFonts w:ascii="Arial" w:hAnsi="Arial" w:cs="Arial"/>
          <w:color w:val="000000"/>
        </w:rPr>
        <w:t xml:space="preserve"> members are entitled to</w:t>
      </w:r>
      <w:r w:rsidR="00C12AEB" w:rsidRPr="00570737">
        <w:rPr>
          <w:rFonts w:ascii="Arial" w:hAnsi="Arial" w:cs="Arial"/>
        </w:rPr>
        <w:t xml:space="preserve"> contact MERS for a free half hour consultation, per member per year.  Our telephone number is 08 83312422) and email </w:t>
      </w:r>
      <w:hyperlink r:id="rId25" w:history="1">
        <w:r w:rsidR="00C12AEB" w:rsidRPr="00570737">
          <w:rPr>
            <w:rStyle w:val="Hyperlink"/>
            <w:rFonts w:ascii="Arial" w:hAnsi="Arial" w:cs="Arial"/>
          </w:rPr>
          <w:t>info@mers.com.au</w:t>
        </w:r>
      </w:hyperlink>
      <w:r w:rsidR="00C12AEB" w:rsidRPr="00570737">
        <w:rPr>
          <w:rFonts w:ascii="Arial" w:hAnsi="Arial" w:cs="Arial"/>
        </w:rPr>
        <w:t xml:space="preserve"> </w:t>
      </w:r>
    </w:p>
    <w:p w14:paraId="77067956" w14:textId="77777777" w:rsidR="00C12AEB" w:rsidRPr="00570737" w:rsidRDefault="00C12AEB" w:rsidP="00C12AEB">
      <w:pPr>
        <w:rPr>
          <w:rFonts w:ascii="Arial" w:hAnsi="Arial" w:cs="Arial"/>
          <w:b/>
          <w:bCs/>
        </w:rPr>
      </w:pPr>
    </w:p>
    <w:p w14:paraId="38C0B6EF" w14:textId="77777777" w:rsidR="00A62F73" w:rsidRPr="00570737" w:rsidRDefault="00A62F73" w:rsidP="00C12AEB">
      <w:pPr>
        <w:rPr>
          <w:rFonts w:ascii="Arial" w:hAnsi="Arial" w:cs="Arial"/>
          <w:b/>
          <w:bCs/>
        </w:rPr>
      </w:pPr>
    </w:p>
    <w:p w14:paraId="342C320A" w14:textId="1FA9701F" w:rsidR="00A21345" w:rsidRPr="00570737" w:rsidRDefault="00C12AEB" w:rsidP="00C12AEB">
      <w:pPr>
        <w:pStyle w:val="NoSpacing"/>
        <w:rPr>
          <w:rFonts w:ascii="Arial" w:hAnsi="Arial" w:cs="Arial"/>
          <w:b/>
          <w:bCs/>
        </w:rPr>
      </w:pPr>
      <w:r w:rsidRPr="00570737">
        <w:rPr>
          <w:rFonts w:ascii="Arial" w:hAnsi="Arial" w:cs="Arial"/>
          <w:b/>
          <w:bCs/>
        </w:rPr>
        <w:t>Chas Cini</w:t>
      </w:r>
    </w:p>
    <w:p w14:paraId="0A136BBF" w14:textId="6E62D6AD" w:rsidR="00C12AEB" w:rsidRPr="00570737" w:rsidRDefault="000638F8" w:rsidP="00992E6B">
      <w:pPr>
        <w:rPr>
          <w:rFonts w:ascii="Arial" w:hAnsi="Arial" w:cs="Arial"/>
          <w:b/>
          <w:bCs/>
          <w:color w:val="000000"/>
        </w:rPr>
      </w:pPr>
      <w:r w:rsidRPr="00570737">
        <w:rPr>
          <w:rFonts w:ascii="Arial" w:hAnsi="Arial" w:cs="Arial"/>
          <w:b/>
          <w:bCs/>
          <w:color w:val="000000"/>
        </w:rPr>
        <w:t>Principal</w:t>
      </w:r>
    </w:p>
    <w:sectPr w:rsidR="00C12AEB" w:rsidRPr="00570737">
      <w:headerReference w:type="default" r:id="rId26"/>
      <w:footerReference w:type="default" r:id="rId2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8555DB" w14:textId="77777777" w:rsidR="0096655E" w:rsidRDefault="0096655E" w:rsidP="00044845">
      <w:pPr>
        <w:spacing w:after="0" w:line="240" w:lineRule="auto"/>
      </w:pPr>
      <w:r>
        <w:separator/>
      </w:r>
    </w:p>
  </w:endnote>
  <w:endnote w:type="continuationSeparator" w:id="0">
    <w:p w14:paraId="7C61FFFC" w14:textId="77777777" w:rsidR="0096655E" w:rsidRDefault="0096655E" w:rsidP="00044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343767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6C7A10" w14:textId="037E5D53" w:rsidR="00284A5D" w:rsidRDefault="00284A5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5740A0" w14:textId="77777777" w:rsidR="00284A5D" w:rsidRDefault="00284A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0C8707" w14:textId="77777777" w:rsidR="0096655E" w:rsidRDefault="0096655E" w:rsidP="00044845">
      <w:pPr>
        <w:spacing w:after="0" w:line="240" w:lineRule="auto"/>
      </w:pPr>
      <w:r>
        <w:separator/>
      </w:r>
    </w:p>
  </w:footnote>
  <w:footnote w:type="continuationSeparator" w:id="0">
    <w:p w14:paraId="2EAB6960" w14:textId="77777777" w:rsidR="0096655E" w:rsidRDefault="0096655E" w:rsidP="00044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68E97" w14:textId="32CCF07C" w:rsidR="00044845" w:rsidRDefault="00284A5D">
    <w:pPr>
      <w:pStyle w:val="Header"/>
    </w:pPr>
    <w:r>
      <w:rPr>
        <w:noProof/>
      </w:rPr>
      <w:drawing>
        <wp:inline distT="0" distB="0" distL="0" distR="0" wp14:anchorId="51BD8495" wp14:editId="6D7168C3">
          <wp:extent cx="5730875" cy="981710"/>
          <wp:effectExtent l="0" t="0" r="0" b="8890"/>
          <wp:docPr id="170685873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981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327AF7"/>
    <w:multiLevelType w:val="hybridMultilevel"/>
    <w:tmpl w:val="6528251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82612"/>
    <w:multiLevelType w:val="hybridMultilevel"/>
    <w:tmpl w:val="59989A6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E4120"/>
    <w:multiLevelType w:val="hybridMultilevel"/>
    <w:tmpl w:val="B04285AA"/>
    <w:lvl w:ilvl="0" w:tplc="F160A65C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430B1"/>
    <w:multiLevelType w:val="multilevel"/>
    <w:tmpl w:val="24402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1F7798"/>
    <w:multiLevelType w:val="hybridMultilevel"/>
    <w:tmpl w:val="9FD0926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4F0BC4"/>
    <w:multiLevelType w:val="hybridMultilevel"/>
    <w:tmpl w:val="88465B44"/>
    <w:lvl w:ilvl="0" w:tplc="984C1CEA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EB3EB0"/>
    <w:multiLevelType w:val="hybridMultilevel"/>
    <w:tmpl w:val="D2768F64"/>
    <w:lvl w:ilvl="0" w:tplc="3B1AD0AC">
      <w:start w:val="10"/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7" w15:restartNumberingAfterBreak="0">
    <w:nsid w:val="2CB43C1A"/>
    <w:multiLevelType w:val="multilevel"/>
    <w:tmpl w:val="511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D4488C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01D02E7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E84E64"/>
    <w:multiLevelType w:val="multilevel"/>
    <w:tmpl w:val="511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FD7B0C"/>
    <w:multiLevelType w:val="hybridMultilevel"/>
    <w:tmpl w:val="590C77AA"/>
    <w:lvl w:ilvl="0" w:tplc="DB4C7950">
      <w:start w:val="1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276ED"/>
    <w:multiLevelType w:val="hybridMultilevel"/>
    <w:tmpl w:val="7BCCC2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3601F2"/>
    <w:multiLevelType w:val="multilevel"/>
    <w:tmpl w:val="51161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82414D1"/>
    <w:multiLevelType w:val="hybridMultilevel"/>
    <w:tmpl w:val="7DD4AF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9A18E3"/>
    <w:multiLevelType w:val="hybridMultilevel"/>
    <w:tmpl w:val="D1D4285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6E59F2"/>
    <w:multiLevelType w:val="multilevel"/>
    <w:tmpl w:val="4F0E31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0EC5ACD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1C85669"/>
    <w:multiLevelType w:val="hybridMultilevel"/>
    <w:tmpl w:val="D4680FE0"/>
    <w:lvl w:ilvl="0" w:tplc="6F126F94">
      <w:start w:val="12"/>
      <w:numFmt w:val="bullet"/>
      <w:lvlText w:val=""/>
      <w:lvlJc w:val="left"/>
      <w:pPr>
        <w:ind w:left="432" w:hanging="360"/>
      </w:pPr>
      <w:rPr>
        <w:rFonts w:ascii="Symbol" w:eastAsiaTheme="minorHAnsi" w:hAnsi="Symbol" w:cs="Arial" w:hint="default"/>
        <w:i/>
        <w:iCs/>
      </w:rPr>
    </w:lvl>
    <w:lvl w:ilvl="1" w:tplc="0C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9" w15:restartNumberingAfterBreak="0">
    <w:nsid w:val="754A6B8D"/>
    <w:multiLevelType w:val="hybridMultilevel"/>
    <w:tmpl w:val="C2223D3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646A39"/>
    <w:multiLevelType w:val="multilevel"/>
    <w:tmpl w:val="0DCCA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ED50B07"/>
    <w:multiLevelType w:val="hybridMultilevel"/>
    <w:tmpl w:val="85C680E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924009">
    <w:abstractNumId w:val="19"/>
  </w:num>
  <w:num w:numId="2" w16cid:durableId="1866670047">
    <w:abstractNumId w:val="1"/>
  </w:num>
  <w:num w:numId="3" w16cid:durableId="1433477536">
    <w:abstractNumId w:val="15"/>
  </w:num>
  <w:num w:numId="4" w16cid:durableId="936014479">
    <w:abstractNumId w:val="21"/>
  </w:num>
  <w:num w:numId="5" w16cid:durableId="562832932">
    <w:abstractNumId w:val="9"/>
  </w:num>
  <w:num w:numId="6" w16cid:durableId="1817649419">
    <w:abstractNumId w:val="8"/>
  </w:num>
  <w:num w:numId="7" w16cid:durableId="1680085066">
    <w:abstractNumId w:val="17"/>
  </w:num>
  <w:num w:numId="8" w16cid:durableId="514999874">
    <w:abstractNumId w:val="20"/>
  </w:num>
  <w:num w:numId="9" w16cid:durableId="1843624357">
    <w:abstractNumId w:val="0"/>
  </w:num>
  <w:num w:numId="10" w16cid:durableId="1140345489">
    <w:abstractNumId w:val="16"/>
  </w:num>
  <w:num w:numId="11" w16cid:durableId="987974562">
    <w:abstractNumId w:val="14"/>
  </w:num>
  <w:num w:numId="12" w16cid:durableId="1653292346">
    <w:abstractNumId w:val="4"/>
  </w:num>
  <w:num w:numId="13" w16cid:durableId="330332260">
    <w:abstractNumId w:val="3"/>
  </w:num>
  <w:num w:numId="14" w16cid:durableId="1423333990">
    <w:abstractNumId w:val="5"/>
  </w:num>
  <w:num w:numId="15" w16cid:durableId="726803127">
    <w:abstractNumId w:val="11"/>
  </w:num>
  <w:num w:numId="16" w16cid:durableId="693924083">
    <w:abstractNumId w:val="2"/>
  </w:num>
  <w:num w:numId="17" w16cid:durableId="1931236210">
    <w:abstractNumId w:val="18"/>
  </w:num>
  <w:num w:numId="18" w16cid:durableId="1463040901">
    <w:abstractNumId w:val="6"/>
  </w:num>
  <w:num w:numId="19" w16cid:durableId="717977709">
    <w:abstractNumId w:val="12"/>
  </w:num>
  <w:num w:numId="20" w16cid:durableId="437484910">
    <w:abstractNumId w:val="7"/>
  </w:num>
  <w:num w:numId="21" w16cid:durableId="2088767669">
    <w:abstractNumId w:val="10"/>
  </w:num>
  <w:num w:numId="22" w16cid:durableId="36976280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C3C"/>
    <w:rsid w:val="0001244E"/>
    <w:rsid w:val="00037EB3"/>
    <w:rsid w:val="00044845"/>
    <w:rsid w:val="000638F8"/>
    <w:rsid w:val="000878F2"/>
    <w:rsid w:val="000909EA"/>
    <w:rsid w:val="000B562B"/>
    <w:rsid w:val="000D05AE"/>
    <w:rsid w:val="000F214E"/>
    <w:rsid w:val="000F3F62"/>
    <w:rsid w:val="000F4B4B"/>
    <w:rsid w:val="00156C24"/>
    <w:rsid w:val="00164708"/>
    <w:rsid w:val="00182FBC"/>
    <w:rsid w:val="001A0902"/>
    <w:rsid w:val="001A2062"/>
    <w:rsid w:val="001A312A"/>
    <w:rsid w:val="001C6C07"/>
    <w:rsid w:val="001E3853"/>
    <w:rsid w:val="002220D9"/>
    <w:rsid w:val="00252B8B"/>
    <w:rsid w:val="00260EC9"/>
    <w:rsid w:val="00275BC1"/>
    <w:rsid w:val="00284A5D"/>
    <w:rsid w:val="002A3945"/>
    <w:rsid w:val="002B666A"/>
    <w:rsid w:val="002C0A92"/>
    <w:rsid w:val="002C31F7"/>
    <w:rsid w:val="002C608D"/>
    <w:rsid w:val="002C7E37"/>
    <w:rsid w:val="002D14D5"/>
    <w:rsid w:val="002F56FB"/>
    <w:rsid w:val="002F6A12"/>
    <w:rsid w:val="0030066F"/>
    <w:rsid w:val="003162D0"/>
    <w:rsid w:val="003411E7"/>
    <w:rsid w:val="00362257"/>
    <w:rsid w:val="003802E4"/>
    <w:rsid w:val="0039658E"/>
    <w:rsid w:val="003A1425"/>
    <w:rsid w:val="003A2B84"/>
    <w:rsid w:val="003B234C"/>
    <w:rsid w:val="003F656C"/>
    <w:rsid w:val="003F7105"/>
    <w:rsid w:val="004307FA"/>
    <w:rsid w:val="00443F62"/>
    <w:rsid w:val="004550FA"/>
    <w:rsid w:val="004604C3"/>
    <w:rsid w:val="004973BF"/>
    <w:rsid w:val="004D1180"/>
    <w:rsid w:val="004F3775"/>
    <w:rsid w:val="00502194"/>
    <w:rsid w:val="00511F1A"/>
    <w:rsid w:val="005141C8"/>
    <w:rsid w:val="0052454F"/>
    <w:rsid w:val="00525A9A"/>
    <w:rsid w:val="00570737"/>
    <w:rsid w:val="005739F4"/>
    <w:rsid w:val="00576775"/>
    <w:rsid w:val="00591A5F"/>
    <w:rsid w:val="005A59D2"/>
    <w:rsid w:val="005D084C"/>
    <w:rsid w:val="005D3485"/>
    <w:rsid w:val="005D349D"/>
    <w:rsid w:val="00606EA3"/>
    <w:rsid w:val="006109B4"/>
    <w:rsid w:val="00611F63"/>
    <w:rsid w:val="00620DFD"/>
    <w:rsid w:val="00634B68"/>
    <w:rsid w:val="006600A9"/>
    <w:rsid w:val="0066623D"/>
    <w:rsid w:val="00671FA0"/>
    <w:rsid w:val="00672955"/>
    <w:rsid w:val="006B4580"/>
    <w:rsid w:val="006C2955"/>
    <w:rsid w:val="006D159E"/>
    <w:rsid w:val="006D67D5"/>
    <w:rsid w:val="006E4C82"/>
    <w:rsid w:val="006F4B07"/>
    <w:rsid w:val="0072016B"/>
    <w:rsid w:val="00723EE8"/>
    <w:rsid w:val="00730B4D"/>
    <w:rsid w:val="0075612E"/>
    <w:rsid w:val="0078359C"/>
    <w:rsid w:val="007B330F"/>
    <w:rsid w:val="007D4805"/>
    <w:rsid w:val="007E55B3"/>
    <w:rsid w:val="007E7F95"/>
    <w:rsid w:val="007F4177"/>
    <w:rsid w:val="00832508"/>
    <w:rsid w:val="0086443B"/>
    <w:rsid w:val="0086526C"/>
    <w:rsid w:val="00877F48"/>
    <w:rsid w:val="00885B74"/>
    <w:rsid w:val="00887504"/>
    <w:rsid w:val="0089208C"/>
    <w:rsid w:val="00895AEA"/>
    <w:rsid w:val="00897142"/>
    <w:rsid w:val="008B0888"/>
    <w:rsid w:val="008B772B"/>
    <w:rsid w:val="008C71F9"/>
    <w:rsid w:val="008D4FCF"/>
    <w:rsid w:val="009075E6"/>
    <w:rsid w:val="0091020B"/>
    <w:rsid w:val="00911738"/>
    <w:rsid w:val="0092764B"/>
    <w:rsid w:val="009333DC"/>
    <w:rsid w:val="00934234"/>
    <w:rsid w:val="009428FF"/>
    <w:rsid w:val="0094341B"/>
    <w:rsid w:val="009442E2"/>
    <w:rsid w:val="0095449E"/>
    <w:rsid w:val="00954A63"/>
    <w:rsid w:val="00964D33"/>
    <w:rsid w:val="0096655E"/>
    <w:rsid w:val="00966CE2"/>
    <w:rsid w:val="0098431D"/>
    <w:rsid w:val="00992E6B"/>
    <w:rsid w:val="009B5A9F"/>
    <w:rsid w:val="009C7AA5"/>
    <w:rsid w:val="009D21E8"/>
    <w:rsid w:val="009D355C"/>
    <w:rsid w:val="009E493F"/>
    <w:rsid w:val="00A02648"/>
    <w:rsid w:val="00A21345"/>
    <w:rsid w:val="00A36AD9"/>
    <w:rsid w:val="00A518DC"/>
    <w:rsid w:val="00A62F73"/>
    <w:rsid w:val="00A67FFC"/>
    <w:rsid w:val="00AA3710"/>
    <w:rsid w:val="00AB1FAF"/>
    <w:rsid w:val="00AB7358"/>
    <w:rsid w:val="00AD6039"/>
    <w:rsid w:val="00AE655E"/>
    <w:rsid w:val="00AF05A0"/>
    <w:rsid w:val="00AF558C"/>
    <w:rsid w:val="00B02E2F"/>
    <w:rsid w:val="00B201FD"/>
    <w:rsid w:val="00B41A53"/>
    <w:rsid w:val="00B4588A"/>
    <w:rsid w:val="00B6353D"/>
    <w:rsid w:val="00B90143"/>
    <w:rsid w:val="00B92781"/>
    <w:rsid w:val="00BB0D71"/>
    <w:rsid w:val="00BC13FF"/>
    <w:rsid w:val="00BD0E3B"/>
    <w:rsid w:val="00BD29B9"/>
    <w:rsid w:val="00BD4623"/>
    <w:rsid w:val="00C07DE4"/>
    <w:rsid w:val="00C12AEB"/>
    <w:rsid w:val="00C22661"/>
    <w:rsid w:val="00C309AD"/>
    <w:rsid w:val="00C32C91"/>
    <w:rsid w:val="00C47E3D"/>
    <w:rsid w:val="00C55EC9"/>
    <w:rsid w:val="00C871A5"/>
    <w:rsid w:val="00C9045E"/>
    <w:rsid w:val="00CB6EB7"/>
    <w:rsid w:val="00CC1F85"/>
    <w:rsid w:val="00CC2141"/>
    <w:rsid w:val="00CF11A5"/>
    <w:rsid w:val="00D02D78"/>
    <w:rsid w:val="00D12622"/>
    <w:rsid w:val="00D14833"/>
    <w:rsid w:val="00D20B6C"/>
    <w:rsid w:val="00D274E3"/>
    <w:rsid w:val="00D35B42"/>
    <w:rsid w:val="00D52141"/>
    <w:rsid w:val="00D77C3C"/>
    <w:rsid w:val="00D77ED7"/>
    <w:rsid w:val="00D87AB3"/>
    <w:rsid w:val="00D97C6C"/>
    <w:rsid w:val="00DB06C9"/>
    <w:rsid w:val="00DB0F40"/>
    <w:rsid w:val="00DB58AC"/>
    <w:rsid w:val="00DC211C"/>
    <w:rsid w:val="00DE099E"/>
    <w:rsid w:val="00DE45F7"/>
    <w:rsid w:val="00E13479"/>
    <w:rsid w:val="00E17A7E"/>
    <w:rsid w:val="00E24CC5"/>
    <w:rsid w:val="00E2701E"/>
    <w:rsid w:val="00E35264"/>
    <w:rsid w:val="00E35850"/>
    <w:rsid w:val="00E4059B"/>
    <w:rsid w:val="00E565E0"/>
    <w:rsid w:val="00E621A6"/>
    <w:rsid w:val="00E81A6E"/>
    <w:rsid w:val="00E82CE8"/>
    <w:rsid w:val="00EB4647"/>
    <w:rsid w:val="00EE0326"/>
    <w:rsid w:val="00F02365"/>
    <w:rsid w:val="00F250FA"/>
    <w:rsid w:val="00F41012"/>
    <w:rsid w:val="00F457CC"/>
    <w:rsid w:val="00F67BE6"/>
    <w:rsid w:val="00F95BAE"/>
    <w:rsid w:val="00F97D37"/>
    <w:rsid w:val="00FB7820"/>
    <w:rsid w:val="00FC2C21"/>
    <w:rsid w:val="00FC3E38"/>
    <w:rsid w:val="00FD39D8"/>
    <w:rsid w:val="00FE2F76"/>
    <w:rsid w:val="00FE55D7"/>
    <w:rsid w:val="00FF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E57E3A"/>
  <w15:chartTrackingRefBased/>
  <w15:docId w15:val="{F7B79B9D-3723-48BC-8D54-D191AD316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92E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7E3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87AB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87AB3"/>
    <w:rPr>
      <w:b/>
      <w:bCs/>
    </w:rPr>
  </w:style>
  <w:style w:type="paragraph" w:styleId="NoSpacing">
    <w:name w:val="No Spacing"/>
    <w:uiPriority w:val="1"/>
    <w:qFormat/>
    <w:rsid w:val="00D87AB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4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4845"/>
  </w:style>
  <w:style w:type="paragraph" w:styleId="Footer">
    <w:name w:val="footer"/>
    <w:basedOn w:val="Normal"/>
    <w:link w:val="FooterChar"/>
    <w:uiPriority w:val="99"/>
    <w:unhideWhenUsed/>
    <w:rsid w:val="00044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4845"/>
  </w:style>
  <w:style w:type="paragraph" w:customStyle="1" w:styleId="dsc-amodtable">
    <w:name w:val="dsc-amodtable"/>
    <w:basedOn w:val="Normal"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dsc-defaultparagraphfont-000002">
    <w:name w:val="dsc-defaultparagraphfont-000002"/>
    <w:basedOn w:val="DefaultParagraphFont"/>
    <w:rsid w:val="00723EE8"/>
  </w:style>
  <w:style w:type="paragraph" w:customStyle="1" w:styleId="dsc-amodtable-000062">
    <w:name w:val="dsc-amodtable-000062"/>
    <w:basedOn w:val="Normal"/>
    <w:rsid w:val="00723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customStyle="1" w:styleId="dsc-defaultparagraphfont-000064">
    <w:name w:val="dsc-defaultparagraphfont-000064"/>
    <w:basedOn w:val="DefaultParagraphFont"/>
    <w:rsid w:val="00723EE8"/>
  </w:style>
  <w:style w:type="character" w:styleId="UnresolvedMention">
    <w:name w:val="Unresolved Mention"/>
    <w:basedOn w:val="DefaultParagraphFont"/>
    <w:uiPriority w:val="99"/>
    <w:semiHidden/>
    <w:unhideWhenUsed/>
    <w:rsid w:val="00F95BAE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992E6B"/>
    <w:rPr>
      <w:rFonts w:ascii="Times New Roman" w:eastAsia="Times New Roman" w:hAnsi="Times New Roman" w:cs="Times New Roman"/>
      <w:b/>
      <w:bCs/>
      <w:kern w:val="0"/>
      <w:sz w:val="27"/>
      <w:szCs w:val="27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52454F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27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C47E3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ListParagraph">
    <w:name w:val="List Paragraph"/>
    <w:basedOn w:val="Normal"/>
    <w:uiPriority w:val="34"/>
    <w:qFormat/>
    <w:rsid w:val="003006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C3E3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8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0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6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2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90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feworkaustralia.gov.au/national-safe-work-month/about" TargetMode="External"/><Relationship Id="rId13" Type="http://schemas.openxmlformats.org/officeDocument/2006/relationships/hyperlink" Target="https://www.eventbrite.com.au/e/mock-trial-natures-playground-mitcham-marion-tickets-991980027967" TargetMode="External"/><Relationship Id="rId18" Type="http://schemas.openxmlformats.org/officeDocument/2006/relationships/hyperlink" Target="https://www.safework.sa.gov.au/news-and-alerts/subscribe-to-news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www.linkedin.com/company/safework-sa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eventbrite.com.au/e/incident-investigation-natures-playground-mitcham-marion-tickets-991965113357" TargetMode="External"/><Relationship Id="rId17" Type="http://schemas.openxmlformats.org/officeDocument/2006/relationships/hyperlink" Target="https://www.safework.sa.gov.au/resources/national-safework-month/news/augusta-zadow-awards-finalists-revealed" TargetMode="External"/><Relationship Id="rId25" Type="http://schemas.openxmlformats.org/officeDocument/2006/relationships/hyperlink" Target="mailto:info@mers.com.a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afework.sa.gov.au/resources/national-safework-month/schedule-of-activities" TargetMode="External"/><Relationship Id="rId20" Type="http://schemas.openxmlformats.org/officeDocument/2006/relationships/hyperlink" Target="https://www.facebook.com/safeworksa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ventbrite.com.au/e/mock-court-natures-playground-playford-tickets-992066095397" TargetMode="External"/><Relationship Id="rId24" Type="http://schemas.openxmlformats.org/officeDocument/2006/relationships/hyperlink" Target="https://www.legislation.sa.gov.au/lz?path=/c/a/construction%20industry%20long%20service%20leave%20act%20198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afework.sa.gov.au/resources/national-safework-month/organise-your-own-workplace-activity" TargetMode="External"/><Relationship Id="rId23" Type="http://schemas.openxmlformats.org/officeDocument/2006/relationships/hyperlink" Target="https://www.safeworkaustralia.gov.au/national-safe-work-month/get-involved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casr.adelaide.edu.au/publications/list/?id=1605" TargetMode="External"/><Relationship Id="rId19" Type="http://schemas.openxmlformats.org/officeDocument/2006/relationships/hyperlink" Target="https://www.instagram.com/safeworks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afeworkaustralia.gov.au/data-and-research" TargetMode="External"/><Relationship Id="rId14" Type="http://schemas.openxmlformats.org/officeDocument/2006/relationships/hyperlink" Target="https://www.safework.sa.gov.au/resources/national-safework-month/schedule-of-activities" TargetMode="External"/><Relationship Id="rId22" Type="http://schemas.openxmlformats.org/officeDocument/2006/relationships/hyperlink" Target="https://www.safeworkaustralia.gov.au/national-safe-work-month/get-involved" TargetMode="External"/><Relationship Id="rId27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786B3-591C-4E8B-A373-7BB4227A5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842</Words>
  <Characters>4801</Characters>
  <Application>Microsoft Office Word</Application>
  <DocSecurity>4</DocSecurity>
  <Lines>40</Lines>
  <Paragraphs>11</Paragraphs>
  <ScaleCrop>false</ScaleCrop>
  <Company/>
  <LinksUpToDate>false</LinksUpToDate>
  <CharactersWithSpaces>5632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Chas Cini</dc:creator>
  <cp:keywords/>
  <dc:description/>
  <cp:lastModifiedBy>Chas Cini</cp:lastModifiedBy>
  <cp:revision>2</cp:revision>
  <dcterms:created xsi:type="dcterms:W3CDTF">2025-02-04T01:35:00Z</dcterms:created>
  <dcterms:modified xsi:type="dcterms:W3CDTF">2025-02-04T01:35:00Z</dcterms:modified>
</cp:coreProperties>
</file>